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760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CESI仿宋-GB2312" w:cs="Times New Roman"/>
          <w:sz w:val="30"/>
          <w:szCs w:val="30"/>
          <w:u w:val="none"/>
          <w:lang w:eastAsia="zh-CN"/>
        </w:rPr>
      </w:pPr>
      <w:r>
        <w:rPr>
          <w:rFonts w:hint="default" w:ascii="Times New Roman" w:hAnsi="Times New Roman" w:eastAsia="CESI仿宋-GB2312" w:cs="Times New Roman"/>
          <w:sz w:val="30"/>
          <w:szCs w:val="30"/>
          <w:u w:val="none"/>
          <w:lang w:eastAsia="zh-CN"/>
        </w:rPr>
        <w:t>附件：</w:t>
      </w:r>
    </w:p>
    <w:p w14:paraId="2E4D45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宋体" w:cs="Times New Roman"/>
          <w:sz w:val="44"/>
          <w:szCs w:val="44"/>
          <w:u w:val="none"/>
          <w:lang w:eastAsia="zh-CN"/>
        </w:rPr>
      </w:pPr>
    </w:p>
    <w:p w14:paraId="00FFE3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方正小标宋简体" w:hAnsi="方正小标宋简体" w:eastAsia="方正小标宋简体" w:cs="方正小标宋简体"/>
          <w:b w:val="0"/>
          <w:bCs w:val="0"/>
          <w:sz w:val="44"/>
          <w:szCs w:val="44"/>
          <w:u w:val="none"/>
          <w:lang w:eastAsia="zh-CN"/>
        </w:rPr>
      </w:pPr>
      <w:r>
        <w:rPr>
          <w:rFonts w:hint="default" w:ascii="方正小标宋简体" w:hAnsi="方正小标宋简体" w:eastAsia="方正小标宋简体" w:cs="方正小标宋简体"/>
          <w:b w:val="0"/>
          <w:bCs w:val="0"/>
          <w:sz w:val="44"/>
          <w:szCs w:val="44"/>
          <w:u w:val="none"/>
          <w:lang w:eastAsia="zh-CN"/>
        </w:rPr>
        <w:t>沈阳市城镇燃气领域行政执法</w:t>
      </w:r>
    </w:p>
    <w:p w14:paraId="7A6899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方正小标宋简体" w:hAnsi="方正小标宋简体" w:eastAsia="方正小标宋简体" w:cs="方正小标宋简体"/>
          <w:b w:val="0"/>
          <w:bCs w:val="0"/>
          <w:sz w:val="44"/>
          <w:szCs w:val="44"/>
          <w:u w:val="none"/>
          <w:lang w:eastAsia="zh-CN"/>
        </w:rPr>
      </w:pPr>
      <w:r>
        <w:rPr>
          <w:rFonts w:hint="default" w:ascii="方正小标宋简体" w:hAnsi="方正小标宋简体" w:eastAsia="方正小标宋简体" w:cs="方正小标宋简体"/>
          <w:b w:val="0"/>
          <w:bCs w:val="0"/>
          <w:sz w:val="44"/>
          <w:szCs w:val="44"/>
          <w:u w:val="none"/>
          <w:lang w:eastAsia="zh-CN"/>
        </w:rPr>
        <w:t>典型案例（第</w:t>
      </w:r>
      <w:r>
        <w:rPr>
          <w:rFonts w:hint="eastAsia" w:ascii="方正小标宋简体" w:hAnsi="方正小标宋简体" w:eastAsia="方正小标宋简体" w:cs="方正小标宋简体"/>
          <w:b w:val="0"/>
          <w:bCs w:val="0"/>
          <w:sz w:val="44"/>
          <w:szCs w:val="44"/>
          <w:u w:val="none"/>
          <w:lang w:eastAsia="zh-CN"/>
        </w:rPr>
        <w:t>二</w:t>
      </w:r>
      <w:r>
        <w:rPr>
          <w:rFonts w:hint="default" w:ascii="方正小标宋简体" w:hAnsi="方正小标宋简体" w:eastAsia="方正小标宋简体" w:cs="方正小标宋简体"/>
          <w:b w:val="0"/>
          <w:bCs w:val="0"/>
          <w:sz w:val="44"/>
          <w:szCs w:val="44"/>
          <w:u w:val="none"/>
          <w:lang w:eastAsia="zh-CN"/>
        </w:rPr>
        <w:t>批）</w:t>
      </w:r>
    </w:p>
    <w:p w14:paraId="496699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方正小标宋简体" w:hAnsi="方正小标宋简体" w:eastAsia="方正小标宋简体" w:cs="方正小标宋简体"/>
          <w:b w:val="0"/>
          <w:bCs w:val="0"/>
          <w:sz w:val="44"/>
          <w:szCs w:val="44"/>
          <w:u w:val="none"/>
          <w:lang w:eastAsia="zh-CN"/>
        </w:rPr>
      </w:pPr>
    </w:p>
    <w:p w14:paraId="3B1CBB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仿宋_GB2312" w:cs="TimesNewRoman"/>
          <w:b w:val="0"/>
          <w:bCs w:val="0"/>
          <w:sz w:val="32"/>
          <w:szCs w:val="32"/>
          <w:u w:val="none"/>
          <w:lang w:val="en-US" w:eastAsia="zh-CN"/>
        </w:rPr>
      </w:pPr>
      <w:r>
        <w:rPr>
          <w:rFonts w:hint="eastAsia" w:ascii="黑体" w:hAnsi="黑体" w:eastAsia="黑体" w:cs="黑体"/>
          <w:b w:val="0"/>
          <w:bCs w:val="0"/>
          <w:sz w:val="32"/>
          <w:szCs w:val="32"/>
          <w:u w:val="none"/>
          <w:lang w:val="en-US" w:eastAsia="zh-CN"/>
        </w:rPr>
        <w:t>【燃气经营】案例1：沈阳市苏家屯区某液化气站涉嫌向未签订供气合同的燃气用户提供瓶装燃气案</w:t>
      </w:r>
    </w:p>
    <w:p w14:paraId="2FDC818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NewRoman" w:hAnsi="TimesNewRoman" w:eastAsia="仿宋_GB2312" w:cs="TimesNewRoman"/>
          <w:b w:val="0"/>
          <w:bCs w:val="0"/>
          <w:sz w:val="32"/>
          <w:szCs w:val="32"/>
          <w:u w:val="none"/>
          <w:lang w:val="en-US" w:eastAsia="zh-CN"/>
        </w:rPr>
      </w:pPr>
      <w:r>
        <w:rPr>
          <w:rFonts w:hint="eastAsia" w:ascii="楷体_GB2312" w:hAnsi="楷体_GB2312" w:eastAsia="楷体_GB2312" w:cs="楷体_GB2312"/>
          <w:b/>
          <w:bCs/>
          <w:sz w:val="32"/>
          <w:szCs w:val="32"/>
          <w:u w:val="none"/>
          <w:lang w:val="en-US" w:eastAsia="zh-CN"/>
        </w:rPr>
        <w:t>基本案情：</w:t>
      </w:r>
      <w:r>
        <w:rPr>
          <w:rFonts w:hint="default" w:ascii="TimesNewRoman" w:hAnsi="TimesNewRoman" w:eastAsia="仿宋_GB2312" w:cs="TimesNewRoman"/>
          <w:b w:val="0"/>
          <w:bCs w:val="0"/>
          <w:sz w:val="32"/>
          <w:szCs w:val="32"/>
          <w:u w:val="none"/>
          <w:lang w:val="en-US" w:eastAsia="zh-CN"/>
        </w:rPr>
        <w:t>2024年8月3日，</w:t>
      </w:r>
      <w:r>
        <w:rPr>
          <w:rFonts w:hint="eastAsia" w:ascii="TimesNewRoman" w:hAnsi="TimesNewRoman" w:eastAsia="仿宋_GB2312" w:cs="TimesNewRoman"/>
          <w:b w:val="0"/>
          <w:bCs w:val="0"/>
          <w:sz w:val="32"/>
          <w:szCs w:val="32"/>
          <w:u w:val="none"/>
          <w:lang w:val="en-US" w:eastAsia="zh-CN"/>
        </w:rPr>
        <w:t>铁西城建局</w:t>
      </w:r>
      <w:r>
        <w:rPr>
          <w:rFonts w:hint="default" w:ascii="TimesNewRoman" w:hAnsi="TimesNewRoman" w:eastAsia="仿宋_GB2312" w:cs="TimesNewRoman"/>
          <w:b w:val="0"/>
          <w:bCs w:val="0"/>
          <w:sz w:val="32"/>
          <w:szCs w:val="32"/>
          <w:u w:val="none"/>
          <w:lang w:val="en-US" w:eastAsia="zh-CN"/>
        </w:rPr>
        <w:t>开展燃气安全检查工作中，发现铁西区</w:t>
      </w:r>
      <w:r>
        <w:rPr>
          <w:rFonts w:hint="eastAsia" w:ascii="TimesNewRoman" w:hAnsi="TimesNewRoman" w:eastAsia="仿宋_GB2312" w:cs="TimesNewRoman"/>
          <w:b w:val="0"/>
          <w:bCs w:val="0"/>
          <w:sz w:val="32"/>
          <w:szCs w:val="32"/>
          <w:u w:val="none"/>
          <w:lang w:val="en-US" w:eastAsia="zh-CN"/>
        </w:rPr>
        <w:t>某</w:t>
      </w:r>
      <w:r>
        <w:rPr>
          <w:rFonts w:hint="default" w:ascii="TimesNewRoman" w:hAnsi="TimesNewRoman" w:eastAsia="仿宋_GB2312" w:cs="TimesNewRoman"/>
          <w:b w:val="0"/>
          <w:bCs w:val="0"/>
          <w:sz w:val="32"/>
          <w:szCs w:val="32"/>
          <w:u w:val="none"/>
          <w:lang w:val="en-US" w:eastAsia="zh-CN"/>
        </w:rPr>
        <w:t>物业公司使用瓶装液化石油存在安全隐患，在查处隐患问题的同时对送气单位及送气人员进行了调查。经查，2024年7月30日，沈阳市苏家屯区</w:t>
      </w:r>
      <w:r>
        <w:rPr>
          <w:rFonts w:hint="eastAsia" w:ascii="TimesNewRoman" w:hAnsi="TimesNewRoman" w:eastAsia="仿宋_GB2312" w:cs="TimesNewRoman"/>
          <w:b w:val="0"/>
          <w:bCs w:val="0"/>
          <w:sz w:val="32"/>
          <w:szCs w:val="32"/>
          <w:u w:val="none"/>
          <w:lang w:val="en-US" w:eastAsia="zh-CN"/>
        </w:rPr>
        <w:t>某</w:t>
      </w:r>
      <w:r>
        <w:rPr>
          <w:rFonts w:hint="default" w:ascii="TimesNewRoman" w:hAnsi="TimesNewRoman" w:eastAsia="仿宋_GB2312" w:cs="TimesNewRoman"/>
          <w:b w:val="0"/>
          <w:bCs w:val="0"/>
          <w:sz w:val="32"/>
          <w:szCs w:val="32"/>
          <w:u w:val="none"/>
          <w:lang w:val="en-US" w:eastAsia="zh-CN"/>
        </w:rPr>
        <w:t>液化气站所属送气工姜</w:t>
      </w:r>
      <w:r>
        <w:rPr>
          <w:rFonts w:hint="eastAsia" w:ascii="TimesNewRoman" w:hAnsi="TimesNewRoman" w:eastAsia="仿宋_GB2312" w:cs="TimesNewRoman"/>
          <w:b w:val="0"/>
          <w:bCs w:val="0"/>
          <w:sz w:val="32"/>
          <w:szCs w:val="32"/>
          <w:u w:val="none"/>
          <w:lang w:val="en-US" w:eastAsia="zh-CN"/>
        </w:rPr>
        <w:t>某</w:t>
      </w:r>
      <w:r>
        <w:rPr>
          <w:rFonts w:hint="default" w:ascii="TimesNewRoman" w:hAnsi="TimesNewRoman" w:eastAsia="仿宋_GB2312" w:cs="TimesNewRoman"/>
          <w:b w:val="0"/>
          <w:bCs w:val="0"/>
          <w:sz w:val="32"/>
          <w:szCs w:val="32"/>
          <w:u w:val="none"/>
          <w:lang w:val="en-US" w:eastAsia="zh-CN"/>
        </w:rPr>
        <w:t>向</w:t>
      </w:r>
      <w:r>
        <w:rPr>
          <w:rFonts w:hint="eastAsia" w:ascii="TimesNewRoman" w:hAnsi="TimesNewRoman" w:eastAsia="仿宋_GB2312" w:cs="TimesNewRoman"/>
          <w:b w:val="0"/>
          <w:bCs w:val="0"/>
          <w:sz w:val="32"/>
          <w:szCs w:val="32"/>
          <w:u w:val="none"/>
          <w:lang w:val="en-US" w:eastAsia="zh-CN"/>
        </w:rPr>
        <w:t>此</w:t>
      </w:r>
      <w:r>
        <w:rPr>
          <w:rFonts w:hint="default" w:ascii="TimesNewRoman" w:hAnsi="TimesNewRoman" w:eastAsia="仿宋_GB2312" w:cs="TimesNewRoman"/>
          <w:b w:val="0"/>
          <w:bCs w:val="0"/>
          <w:sz w:val="32"/>
          <w:szCs w:val="32"/>
          <w:u w:val="none"/>
          <w:lang w:val="en-US" w:eastAsia="zh-CN"/>
        </w:rPr>
        <w:t>物业公司配送一瓶15公斤的瓶装液化石油气</w:t>
      </w:r>
      <w:r>
        <w:rPr>
          <w:rFonts w:hint="eastAsia" w:ascii="TimesNewRoman" w:hAnsi="TimesNewRoman" w:eastAsia="仿宋_GB2312" w:cs="TimesNewRoman"/>
          <w:b w:val="0"/>
          <w:bCs w:val="0"/>
          <w:sz w:val="32"/>
          <w:szCs w:val="32"/>
          <w:u w:val="none"/>
          <w:lang w:val="en-US" w:eastAsia="zh-CN"/>
        </w:rPr>
        <w:t>，但</w:t>
      </w:r>
      <w:r>
        <w:rPr>
          <w:rFonts w:hint="default" w:ascii="TimesNewRoman" w:hAnsi="TimesNewRoman" w:eastAsia="仿宋_GB2312" w:cs="TimesNewRoman"/>
          <w:b w:val="0"/>
          <w:bCs w:val="0"/>
          <w:sz w:val="32"/>
          <w:szCs w:val="32"/>
          <w:u w:val="none"/>
          <w:lang w:val="en-US" w:eastAsia="zh-CN"/>
        </w:rPr>
        <w:t>未签订供气合同。</w:t>
      </w:r>
    </w:p>
    <w:p w14:paraId="7F817FD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NewRoman" w:hAnsi="TimesNewRoman" w:eastAsia="仿宋_GB2312" w:cs="TimesNewRoman"/>
          <w:b w:val="0"/>
          <w:bCs w:val="0"/>
          <w:sz w:val="32"/>
          <w:szCs w:val="32"/>
          <w:u w:val="none"/>
          <w:lang w:val="en-US" w:eastAsia="zh-CN"/>
        </w:rPr>
      </w:pPr>
      <w:r>
        <w:rPr>
          <w:rFonts w:hint="default" w:ascii="楷体_GB2312" w:hAnsi="楷体_GB2312" w:eastAsia="楷体_GB2312" w:cs="楷体_GB2312"/>
          <w:b/>
          <w:bCs/>
          <w:sz w:val="32"/>
          <w:szCs w:val="32"/>
          <w:u w:val="none"/>
          <w:lang w:val="en-US" w:eastAsia="zh-CN"/>
        </w:rPr>
        <w:t>处理依据及结果：</w:t>
      </w:r>
      <w:r>
        <w:rPr>
          <w:rFonts w:hint="default" w:ascii="TimesNewRoman" w:hAnsi="TimesNewRoman" w:eastAsia="仿宋_GB2312" w:cs="TimesNewRoman"/>
          <w:b w:val="0"/>
          <w:bCs w:val="0"/>
          <w:sz w:val="32"/>
          <w:szCs w:val="32"/>
          <w:u w:val="none"/>
          <w:lang w:val="en-US" w:eastAsia="zh-CN"/>
        </w:rPr>
        <w:t>依据《辽宁省城镇燃气管理条例》</w:t>
      </w:r>
      <w:r>
        <w:rPr>
          <w:rFonts w:hint="eastAsia" w:ascii="TimesNewRoman" w:hAnsi="TimesNewRoman" w:eastAsia="仿宋_GB2312" w:cs="TimesNewRoman"/>
          <w:b w:val="0"/>
          <w:bCs w:val="0"/>
          <w:sz w:val="32"/>
          <w:szCs w:val="32"/>
          <w:u w:val="none"/>
          <w:lang w:val="en-US" w:eastAsia="zh-CN"/>
        </w:rPr>
        <w:t>第五十二条第一款“不得向未签订供用气合同的燃气用户提供瓶装燃气”。</w:t>
      </w:r>
      <w:r>
        <w:rPr>
          <w:rFonts w:hint="default" w:ascii="TimesNewRoman" w:hAnsi="TimesNewRoman" w:eastAsia="仿宋_GB2312" w:cs="TimesNewRoman"/>
          <w:b w:val="0"/>
          <w:bCs w:val="0"/>
          <w:sz w:val="32"/>
          <w:szCs w:val="32"/>
          <w:u w:val="none"/>
          <w:lang w:val="en-US" w:eastAsia="zh-CN"/>
        </w:rPr>
        <w:t>鉴于沈阳市苏家屯区</w:t>
      </w:r>
      <w:r>
        <w:rPr>
          <w:rFonts w:hint="eastAsia" w:ascii="TimesNewRoman" w:hAnsi="TimesNewRoman" w:eastAsia="仿宋_GB2312" w:cs="TimesNewRoman"/>
          <w:b w:val="0"/>
          <w:bCs w:val="0"/>
          <w:sz w:val="32"/>
          <w:szCs w:val="32"/>
          <w:u w:val="none"/>
          <w:lang w:val="en-US" w:eastAsia="zh-CN"/>
        </w:rPr>
        <w:t>此</w:t>
      </w:r>
      <w:r>
        <w:rPr>
          <w:rFonts w:hint="default" w:ascii="TimesNewRoman" w:hAnsi="TimesNewRoman" w:eastAsia="仿宋_GB2312" w:cs="TimesNewRoman"/>
          <w:b w:val="0"/>
          <w:bCs w:val="0"/>
          <w:sz w:val="32"/>
          <w:szCs w:val="32"/>
          <w:u w:val="none"/>
          <w:lang w:val="en-US" w:eastAsia="zh-CN"/>
        </w:rPr>
        <w:t>液化气站积极配合调查，如实陈述违法事实并主动提供证据材料，</w:t>
      </w:r>
      <w:r>
        <w:rPr>
          <w:rFonts w:hint="eastAsia" w:ascii="TimesNewRoman" w:hAnsi="TimesNewRoman" w:eastAsia="仿宋_GB2312" w:cs="TimesNewRoman"/>
          <w:b w:val="0"/>
          <w:bCs w:val="0"/>
          <w:sz w:val="32"/>
          <w:szCs w:val="32"/>
          <w:u w:val="none"/>
          <w:lang w:val="en-US" w:eastAsia="zh-CN"/>
        </w:rPr>
        <w:t>作出</w:t>
      </w:r>
      <w:r>
        <w:rPr>
          <w:rFonts w:hint="default" w:ascii="TimesNewRoman" w:hAnsi="TimesNewRoman" w:eastAsia="仿宋_GB2312" w:cs="TimesNewRoman"/>
          <w:b w:val="0"/>
          <w:bCs w:val="0"/>
          <w:sz w:val="32"/>
          <w:szCs w:val="32"/>
          <w:u w:val="none"/>
          <w:lang w:val="en-US" w:eastAsia="zh-CN"/>
        </w:rPr>
        <w:t>责令停止违法行为，</w:t>
      </w:r>
      <w:r>
        <w:rPr>
          <w:rFonts w:hint="eastAsia" w:ascii="TimesNewRoman" w:hAnsi="TimesNewRoman" w:eastAsia="仿宋_GB2312" w:cs="TimesNewRoman"/>
          <w:b w:val="0"/>
          <w:bCs w:val="0"/>
          <w:color w:val="auto"/>
          <w:kern w:val="2"/>
          <w:sz w:val="32"/>
          <w:szCs w:val="32"/>
          <w:u w:val="none"/>
          <w:lang w:val="en-US" w:eastAsia="zh-CN" w:bidi="ar-SA"/>
        </w:rPr>
        <w:t>作出罚款1万元的决定。</w:t>
      </w:r>
    </w:p>
    <w:p w14:paraId="64AC8BAD">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val="0"/>
          <w:bCs w:val="0"/>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案例警示：</w:t>
      </w:r>
      <w:r>
        <w:rPr>
          <w:rFonts w:hint="default" w:ascii="TimesNewRoman" w:hAnsi="TimesNewRoman" w:eastAsia="仿宋_GB2312" w:cs="TimesNewRoman"/>
          <w:b w:val="0"/>
          <w:bCs w:val="0"/>
          <w:color w:val="auto"/>
          <w:kern w:val="2"/>
          <w:sz w:val="32"/>
          <w:szCs w:val="32"/>
          <w:u w:val="none"/>
          <w:lang w:val="en-US" w:eastAsia="zh-CN" w:bidi="ar-SA"/>
        </w:rPr>
        <w:t>《</w:t>
      </w:r>
      <w:r>
        <w:rPr>
          <w:rFonts w:hint="default" w:ascii="TimesNewRoman" w:hAnsi="TimesNewRoman" w:eastAsia="仿宋_GB2312" w:cs="TimesNewRoman"/>
          <w:b w:val="0"/>
          <w:bCs w:val="0"/>
          <w:sz w:val="32"/>
          <w:szCs w:val="32"/>
          <w:u w:val="none"/>
          <w:lang w:val="en-US" w:eastAsia="zh-CN"/>
        </w:rPr>
        <w:t>辽宁省</w:t>
      </w:r>
      <w:r>
        <w:rPr>
          <w:rFonts w:hint="default" w:ascii="TimesNewRoman" w:hAnsi="TimesNewRoman" w:eastAsia="仿宋_GB2312" w:cs="TimesNewRoman"/>
          <w:b w:val="0"/>
          <w:bCs w:val="0"/>
          <w:color w:val="auto"/>
          <w:kern w:val="2"/>
          <w:sz w:val="32"/>
          <w:szCs w:val="32"/>
          <w:u w:val="none"/>
          <w:lang w:val="en-US" w:eastAsia="zh-CN" w:bidi="ar-SA"/>
        </w:rPr>
        <w:t>城镇燃气管理条例》</w:t>
      </w:r>
      <w:r>
        <w:rPr>
          <w:rFonts w:hint="eastAsia" w:ascii="TimesNewRoman" w:hAnsi="TimesNewRoman" w:eastAsia="仿宋_GB2312" w:cs="TimesNewRoman"/>
          <w:b w:val="0"/>
          <w:bCs w:val="0"/>
          <w:color w:val="auto"/>
          <w:kern w:val="2"/>
          <w:sz w:val="32"/>
          <w:szCs w:val="32"/>
          <w:u w:val="none"/>
          <w:lang w:val="en-US" w:eastAsia="zh-CN" w:bidi="ar-SA"/>
        </w:rPr>
        <w:t>第二十六条：“瓶装燃气经营者应当遵守下列规定：（五）不得向未签订供用气合同的燃气用户提供瓶装燃气”，即燃气经营者必须与燃气用户签订供气合同后，方可向燃气用户提供瓶装燃气。</w:t>
      </w:r>
    </w:p>
    <w:p w14:paraId="60C4DF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仿宋_GB2312" w:cs="TimesNewRoman"/>
          <w:b w:val="0"/>
          <w:bCs w:val="0"/>
          <w:sz w:val="32"/>
          <w:szCs w:val="32"/>
          <w:u w:val="none"/>
          <w:lang w:val="en-US" w:eastAsia="zh-CN"/>
        </w:rPr>
      </w:pPr>
      <w:r>
        <w:rPr>
          <w:rFonts w:hint="eastAsia" w:ascii="黑体" w:hAnsi="黑体" w:eastAsia="黑体" w:cs="黑体"/>
          <w:b w:val="0"/>
          <w:bCs w:val="0"/>
          <w:sz w:val="32"/>
          <w:szCs w:val="32"/>
          <w:u w:val="none"/>
          <w:lang w:val="en-US" w:eastAsia="zh-CN"/>
        </w:rPr>
        <w:t>【燃气经营】案例2：沈阳市沈北新区某液化气站向未签订供用气合同的燃气用户提供瓶装燃气案</w:t>
      </w:r>
    </w:p>
    <w:p w14:paraId="3DA0DAD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NewRoman" w:hAnsi="TimesNewRoman" w:eastAsia="仿宋_GB2312" w:cs="TimesNewRoman"/>
          <w:b w:val="0"/>
          <w:bCs w:val="0"/>
          <w:sz w:val="32"/>
          <w:szCs w:val="32"/>
          <w:u w:val="none"/>
          <w:lang w:val="en-US" w:eastAsia="zh-CN"/>
        </w:rPr>
      </w:pPr>
      <w:r>
        <w:rPr>
          <w:rFonts w:hint="eastAsia" w:ascii="楷体_GB2312" w:hAnsi="楷体_GB2312" w:eastAsia="楷体_GB2312" w:cs="楷体_GB2312"/>
          <w:b/>
          <w:bCs/>
          <w:sz w:val="32"/>
          <w:szCs w:val="32"/>
          <w:u w:val="none"/>
          <w:lang w:val="en-US" w:eastAsia="zh-CN"/>
        </w:rPr>
        <w:t>基本案情：</w:t>
      </w:r>
      <w:r>
        <w:rPr>
          <w:rFonts w:hint="eastAsia" w:ascii="TimesNewRoman" w:hAnsi="TimesNewRoman" w:eastAsia="仿宋_GB2312" w:cs="TimesNewRoman"/>
          <w:b w:val="0"/>
          <w:bCs w:val="0"/>
          <w:sz w:val="32"/>
          <w:szCs w:val="32"/>
          <w:u w:val="none"/>
          <w:lang w:val="en-US" w:eastAsia="zh-CN"/>
        </w:rPr>
        <w:t>2025</w:t>
      </w:r>
      <w:r>
        <w:rPr>
          <w:rFonts w:hint="default" w:ascii="TimesNewRoman" w:hAnsi="TimesNewRoman" w:eastAsia="仿宋_GB2312" w:cs="TimesNewRoman"/>
          <w:b w:val="0"/>
          <w:bCs w:val="0"/>
          <w:sz w:val="32"/>
          <w:szCs w:val="32"/>
          <w:u w:val="none"/>
          <w:lang w:val="en-US" w:eastAsia="zh-CN"/>
        </w:rPr>
        <w:t>年</w:t>
      </w:r>
      <w:r>
        <w:rPr>
          <w:rFonts w:hint="eastAsia" w:ascii="TimesNewRoman" w:hAnsi="TimesNewRoman" w:eastAsia="仿宋_GB2312" w:cs="TimesNewRoman"/>
          <w:b w:val="0"/>
          <w:bCs w:val="0"/>
          <w:sz w:val="32"/>
          <w:szCs w:val="32"/>
          <w:u w:val="none"/>
          <w:lang w:val="en-US" w:eastAsia="zh-CN"/>
        </w:rPr>
        <w:t>5</w:t>
      </w:r>
      <w:r>
        <w:rPr>
          <w:rFonts w:hint="default" w:ascii="TimesNewRoman" w:hAnsi="TimesNewRoman" w:eastAsia="仿宋_GB2312" w:cs="TimesNewRoman"/>
          <w:b w:val="0"/>
          <w:bCs w:val="0"/>
          <w:sz w:val="32"/>
          <w:szCs w:val="32"/>
          <w:u w:val="none"/>
          <w:lang w:val="en-US" w:eastAsia="zh-CN"/>
        </w:rPr>
        <w:t>月</w:t>
      </w:r>
      <w:r>
        <w:rPr>
          <w:rFonts w:hint="eastAsia" w:ascii="TimesNewRoman" w:hAnsi="TimesNewRoman" w:eastAsia="仿宋_GB2312" w:cs="TimesNewRoman"/>
          <w:b w:val="0"/>
          <w:bCs w:val="0"/>
          <w:sz w:val="32"/>
          <w:szCs w:val="32"/>
          <w:u w:val="none"/>
          <w:lang w:val="en-US" w:eastAsia="zh-CN"/>
        </w:rPr>
        <w:t>20</w:t>
      </w:r>
      <w:r>
        <w:rPr>
          <w:rFonts w:hint="default" w:ascii="TimesNewRoman" w:hAnsi="TimesNewRoman" w:eastAsia="仿宋_GB2312" w:cs="TimesNewRoman"/>
          <w:b w:val="0"/>
          <w:bCs w:val="0"/>
          <w:sz w:val="32"/>
          <w:szCs w:val="32"/>
          <w:u w:val="none"/>
          <w:lang w:val="en-US" w:eastAsia="zh-CN"/>
        </w:rPr>
        <w:t>日，</w:t>
      </w:r>
      <w:r>
        <w:rPr>
          <w:rFonts w:hint="eastAsia" w:ascii="TimesNewRoman" w:hAnsi="TimesNewRoman" w:eastAsia="仿宋_GB2312" w:cs="TimesNewRoman"/>
          <w:b w:val="0"/>
          <w:bCs w:val="0"/>
          <w:sz w:val="32"/>
          <w:szCs w:val="32"/>
          <w:u w:val="none"/>
          <w:lang w:val="en-US" w:eastAsia="zh-CN"/>
        </w:rPr>
        <w:t>沈北新区城市建设局</w:t>
      </w:r>
      <w:r>
        <w:rPr>
          <w:rFonts w:hint="default" w:ascii="TimesNewRoman" w:hAnsi="TimesNewRoman" w:eastAsia="仿宋_GB2312" w:cs="TimesNewRoman"/>
          <w:b w:val="0"/>
          <w:bCs w:val="0"/>
          <w:sz w:val="32"/>
          <w:szCs w:val="32"/>
          <w:u w:val="none"/>
          <w:lang w:val="en-US" w:eastAsia="zh-CN"/>
        </w:rPr>
        <w:t>在执法</w:t>
      </w:r>
      <w:r>
        <w:rPr>
          <w:rFonts w:hint="eastAsia" w:ascii="TimesNewRoman" w:hAnsi="TimesNewRoman" w:eastAsia="仿宋_GB2312" w:cs="TimesNewRoman"/>
          <w:b w:val="0"/>
          <w:bCs w:val="0"/>
          <w:sz w:val="32"/>
          <w:szCs w:val="32"/>
          <w:u w:val="none"/>
          <w:lang w:val="en-US" w:eastAsia="zh-CN"/>
        </w:rPr>
        <w:t>检查中</w:t>
      </w:r>
      <w:r>
        <w:rPr>
          <w:rFonts w:hint="default" w:ascii="TimesNewRoman" w:hAnsi="TimesNewRoman" w:eastAsia="仿宋_GB2312" w:cs="TimesNewRoman"/>
          <w:b w:val="0"/>
          <w:bCs w:val="0"/>
          <w:sz w:val="32"/>
          <w:szCs w:val="32"/>
          <w:u w:val="none"/>
          <w:lang w:val="en-US" w:eastAsia="zh-CN"/>
        </w:rPr>
        <w:t>发现，</w:t>
      </w:r>
      <w:r>
        <w:rPr>
          <w:rFonts w:hint="eastAsia" w:ascii="TimesNewRoman" w:hAnsi="TimesNewRoman" w:eastAsia="仿宋_GB2312" w:cs="TimesNewRoman"/>
          <w:b w:val="0"/>
          <w:bCs w:val="0"/>
          <w:sz w:val="32"/>
          <w:szCs w:val="32"/>
          <w:u w:val="none"/>
          <w:lang w:val="en-US" w:eastAsia="zh-CN"/>
        </w:rPr>
        <w:t>某液化气站向九如溪谷住户孙某供应瓶装液化气，但未与燃气用户签订供用气合同。</w:t>
      </w:r>
      <w:r>
        <w:rPr>
          <w:rFonts w:hint="default" w:ascii="TimesNewRoman" w:hAnsi="TimesNewRoman" w:eastAsia="仿宋_GB2312" w:cs="TimesNewRoman"/>
          <w:b w:val="0"/>
          <w:bCs w:val="0"/>
          <w:sz w:val="32"/>
          <w:szCs w:val="32"/>
          <w:u w:val="none"/>
          <w:lang w:val="en-US" w:eastAsia="zh-CN"/>
        </w:rPr>
        <w:t>经查，</w:t>
      </w:r>
      <w:r>
        <w:rPr>
          <w:rFonts w:hint="eastAsia" w:ascii="TimesNewRoman" w:hAnsi="TimesNewRoman" w:eastAsia="仿宋_GB2312" w:cs="TimesNewRoman"/>
          <w:b w:val="0"/>
          <w:bCs w:val="0"/>
          <w:sz w:val="32"/>
          <w:szCs w:val="32"/>
          <w:u w:val="none"/>
          <w:lang w:val="en-US" w:eastAsia="zh-CN"/>
        </w:rPr>
        <w:t>此液化气站向未签订供用气合同的燃气用户提供瓶装燃气情况属实。</w:t>
      </w:r>
    </w:p>
    <w:p w14:paraId="77EABB9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NewRoman" w:hAnsi="TimesNewRoman" w:eastAsia="仿宋_GB2312" w:cs="TimesNewRoman"/>
          <w:b w:val="0"/>
          <w:bCs w:val="0"/>
          <w:sz w:val="32"/>
          <w:szCs w:val="32"/>
          <w:u w:val="none"/>
          <w:lang w:val="en-US" w:eastAsia="zh-CN"/>
        </w:rPr>
      </w:pPr>
      <w:r>
        <w:rPr>
          <w:rFonts w:hint="default" w:ascii="楷体_GB2312" w:hAnsi="楷体_GB2312" w:eastAsia="楷体_GB2312" w:cs="楷体_GB2312"/>
          <w:b/>
          <w:bCs/>
          <w:sz w:val="32"/>
          <w:szCs w:val="32"/>
          <w:u w:val="none"/>
          <w:lang w:val="en-US" w:eastAsia="zh-CN"/>
        </w:rPr>
        <w:t>处理依据及结果：</w:t>
      </w:r>
      <w:r>
        <w:rPr>
          <w:rFonts w:hint="eastAsia" w:ascii="TimesNewRoman" w:hAnsi="TimesNewRoman" w:eastAsia="仿宋_GB2312" w:cs="TimesNewRoman"/>
          <w:b w:val="0"/>
          <w:bCs w:val="0"/>
          <w:sz w:val="32"/>
          <w:szCs w:val="32"/>
          <w:u w:val="none"/>
          <w:lang w:val="en-US" w:eastAsia="zh-CN"/>
        </w:rPr>
        <w:t>此液化气站</w:t>
      </w:r>
      <w:r>
        <w:rPr>
          <w:rFonts w:hint="default" w:ascii="TimesNewRoman" w:hAnsi="TimesNewRoman" w:eastAsia="仿宋_GB2312" w:cs="TimesNewRoman"/>
          <w:b w:val="0"/>
          <w:bCs w:val="0"/>
          <w:sz w:val="32"/>
          <w:szCs w:val="32"/>
          <w:u w:val="none"/>
          <w:lang w:val="en-US" w:eastAsia="zh-CN"/>
        </w:rPr>
        <w:t>违反</w:t>
      </w:r>
      <w:r>
        <w:rPr>
          <w:rFonts w:hint="eastAsia" w:ascii="TimesNewRoman" w:hAnsi="TimesNewRoman" w:eastAsia="仿宋_GB2312" w:cs="TimesNewRoman"/>
          <w:b w:val="0"/>
          <w:bCs w:val="0"/>
          <w:sz w:val="32"/>
          <w:szCs w:val="32"/>
          <w:u w:val="none"/>
          <w:lang w:val="en-US" w:eastAsia="zh-CN"/>
        </w:rPr>
        <w:t>《辽宁省城镇燃气管理条例》第五十二条第一款“不得向未签订供用气合同的燃气用户提供瓶装燃气”</w:t>
      </w:r>
      <w:r>
        <w:rPr>
          <w:rFonts w:hint="default" w:ascii="TimesNewRoman" w:hAnsi="TimesNewRoman" w:eastAsia="仿宋_GB2312" w:cs="TimesNewRoman"/>
          <w:b w:val="0"/>
          <w:bCs w:val="0"/>
          <w:sz w:val="32"/>
          <w:szCs w:val="32"/>
          <w:u w:val="none"/>
          <w:lang w:val="en-US" w:eastAsia="zh-CN"/>
        </w:rPr>
        <w:t>规定</w:t>
      </w:r>
      <w:r>
        <w:rPr>
          <w:rFonts w:hint="eastAsia" w:ascii="TimesNewRoman" w:hAnsi="TimesNewRoman" w:eastAsia="仿宋_GB2312" w:cs="TimesNewRoman"/>
          <w:b w:val="0"/>
          <w:bCs w:val="0"/>
          <w:sz w:val="32"/>
          <w:szCs w:val="32"/>
          <w:u w:val="none"/>
          <w:lang w:val="en-US" w:eastAsia="zh-CN"/>
        </w:rPr>
        <w:t>。按照规定要求企业立即对违法行为作出整改，</w:t>
      </w:r>
      <w:r>
        <w:rPr>
          <w:rFonts w:hint="eastAsia" w:ascii="TimesNewRoman" w:hAnsi="TimesNewRoman" w:eastAsia="仿宋_GB2312" w:cs="TimesNewRoman"/>
          <w:b w:val="0"/>
          <w:bCs w:val="0"/>
          <w:color w:val="auto"/>
          <w:kern w:val="2"/>
          <w:sz w:val="32"/>
          <w:szCs w:val="32"/>
          <w:u w:val="none"/>
          <w:lang w:val="en-US" w:eastAsia="zh-CN" w:bidi="ar-SA"/>
        </w:rPr>
        <w:t>作出罚款1万元的决定。</w:t>
      </w:r>
    </w:p>
    <w:p w14:paraId="771FDCF1">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NewRoman" w:hAnsi="TimesNewRoman" w:eastAsia="仿宋_GB2312" w:cs="TimesNewRoman"/>
          <w:b w:val="0"/>
          <w:bCs w:val="0"/>
          <w:sz w:val="32"/>
          <w:szCs w:val="32"/>
          <w:u w:val="none"/>
          <w:lang w:val="en-US" w:eastAsia="zh-CN"/>
        </w:rPr>
      </w:pPr>
      <w:r>
        <w:rPr>
          <w:rFonts w:hint="eastAsia" w:ascii="楷体_GB2312" w:hAnsi="楷体_GB2312" w:eastAsia="楷体_GB2312" w:cs="楷体_GB2312"/>
          <w:b/>
          <w:bCs/>
          <w:color w:val="auto"/>
          <w:kern w:val="2"/>
          <w:sz w:val="32"/>
          <w:szCs w:val="32"/>
          <w:u w:val="none"/>
          <w:lang w:val="en-US" w:eastAsia="zh-CN" w:bidi="ar-SA"/>
        </w:rPr>
        <w:t>案例警示：</w:t>
      </w:r>
      <w:r>
        <w:rPr>
          <w:rFonts w:hint="default" w:ascii="TimesNewRoman" w:hAnsi="TimesNewRoman" w:eastAsia="仿宋_GB2312" w:cs="TimesNewRoman"/>
          <w:b w:val="0"/>
          <w:bCs w:val="0"/>
          <w:sz w:val="32"/>
          <w:szCs w:val="32"/>
          <w:u w:val="none"/>
          <w:lang w:val="en-US" w:eastAsia="zh-CN"/>
        </w:rPr>
        <w:t>《</w:t>
      </w:r>
      <w:r>
        <w:rPr>
          <w:rFonts w:hint="eastAsia" w:ascii="TimesNewRoman" w:hAnsi="TimesNewRoman" w:eastAsia="仿宋_GB2312" w:cs="TimesNewRoman"/>
          <w:b w:val="0"/>
          <w:bCs w:val="0"/>
          <w:sz w:val="32"/>
          <w:szCs w:val="32"/>
          <w:u w:val="none"/>
          <w:lang w:val="en-US" w:eastAsia="zh-CN"/>
        </w:rPr>
        <w:t>辽宁省</w:t>
      </w:r>
      <w:r>
        <w:rPr>
          <w:rFonts w:hint="default" w:ascii="TimesNewRoman" w:hAnsi="TimesNewRoman" w:eastAsia="仿宋_GB2312" w:cs="TimesNewRoman"/>
          <w:b w:val="0"/>
          <w:bCs w:val="0"/>
          <w:sz w:val="32"/>
          <w:szCs w:val="32"/>
          <w:u w:val="none"/>
          <w:lang w:val="en-US" w:eastAsia="zh-CN"/>
        </w:rPr>
        <w:t>城镇燃气管理条例》第</w:t>
      </w:r>
      <w:r>
        <w:rPr>
          <w:rFonts w:hint="eastAsia" w:ascii="TimesNewRoman" w:hAnsi="TimesNewRoman" w:eastAsia="仿宋_GB2312" w:cs="TimesNewRoman"/>
          <w:b w:val="0"/>
          <w:bCs w:val="0"/>
          <w:sz w:val="32"/>
          <w:szCs w:val="32"/>
          <w:u w:val="none"/>
          <w:lang w:val="en-US" w:eastAsia="zh-CN"/>
        </w:rPr>
        <w:t>五十二</w:t>
      </w:r>
      <w:r>
        <w:rPr>
          <w:rFonts w:hint="default" w:ascii="TimesNewRoman" w:hAnsi="TimesNewRoman" w:eastAsia="仿宋_GB2312" w:cs="TimesNewRoman"/>
          <w:b w:val="0"/>
          <w:bCs w:val="0"/>
          <w:sz w:val="32"/>
          <w:szCs w:val="32"/>
          <w:u w:val="none"/>
          <w:lang w:val="en-US" w:eastAsia="zh-CN"/>
        </w:rPr>
        <w:t>条</w:t>
      </w:r>
      <w:r>
        <w:rPr>
          <w:rFonts w:hint="eastAsia" w:ascii="TimesNewRoman" w:hAnsi="TimesNewRoman" w:eastAsia="仿宋_GB2312" w:cs="TimesNewRoman"/>
          <w:b w:val="0"/>
          <w:bCs w:val="0"/>
          <w:color w:val="auto"/>
          <w:kern w:val="2"/>
          <w:sz w:val="32"/>
          <w:szCs w:val="32"/>
          <w:u w:val="none"/>
          <w:lang w:val="en-US" w:eastAsia="zh-CN" w:bidi="ar-SA"/>
        </w:rPr>
        <w:t>第一款</w:t>
      </w:r>
      <w:r>
        <w:rPr>
          <w:rFonts w:hint="eastAsia" w:ascii="TimesNewRoman" w:hAnsi="TimesNewRoman" w:eastAsia="仿宋_GB2312" w:cs="TimesNewRoman"/>
          <w:b w:val="0"/>
          <w:bCs w:val="0"/>
          <w:sz w:val="32"/>
          <w:szCs w:val="32"/>
          <w:u w:val="none"/>
          <w:lang w:val="en-US" w:eastAsia="zh-CN"/>
        </w:rPr>
        <w:t>“不得向未签订供用气合同的燃气用户提供瓶装燃气”。</w:t>
      </w:r>
    </w:p>
    <w:p w14:paraId="300763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【燃气安全】案例3：新民市某液化气站未对燃气用户的燃气设施定期进行安全检查案</w:t>
      </w:r>
    </w:p>
    <w:p w14:paraId="08740CC6">
      <w:pPr>
        <w:pStyle w:val="2"/>
        <w:keepNext w:val="0"/>
        <w:keepLines w:val="0"/>
        <w:pageBreakBefore w:val="0"/>
        <w:kinsoku/>
        <w:wordWrap/>
        <w:overflowPunct/>
        <w:topLinePunct w:val="0"/>
        <w:autoSpaceDE/>
        <w:autoSpaceDN/>
        <w:bidi w:val="0"/>
        <w:adjustRightInd/>
        <w:snapToGrid/>
        <w:spacing w:line="560" w:lineRule="exact"/>
        <w:ind w:firstLine="632"/>
        <w:textAlignment w:val="auto"/>
        <w:rPr>
          <w:rFonts w:hint="eastAsia" w:ascii="TimesNewRoman" w:hAnsi="TimesNewRoman" w:eastAsia="仿宋_GB2312" w:cs="TimesNewRoman"/>
          <w:b w:val="0"/>
          <w:bCs w:val="0"/>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基本案情：</w:t>
      </w:r>
      <w:r>
        <w:rPr>
          <w:rFonts w:hint="eastAsia" w:ascii="TimesNewRoman" w:hAnsi="TimesNewRoman" w:eastAsia="仿宋_GB2312" w:cs="TimesNewRoman"/>
          <w:b w:val="0"/>
          <w:bCs w:val="0"/>
          <w:color w:val="auto"/>
          <w:kern w:val="2"/>
          <w:sz w:val="32"/>
          <w:szCs w:val="32"/>
          <w:u w:val="none"/>
          <w:lang w:val="en-US" w:eastAsia="zh-CN" w:bidi="ar-SA"/>
        </w:rPr>
        <w:t>2025年6月6日，新民市城乡建设局在检查中发现某液化气站未对燃气用户的燃气设施定期进行安全检查，随即对此液化气站立案调查。经查，此液化气站未对燃气用户的燃气设施做定期安全检查</w:t>
      </w:r>
      <w:r>
        <w:rPr>
          <w:rFonts w:hint="eastAsia" w:ascii="TimesNewRoman" w:hAnsi="TimesNewRoman" w:eastAsia="仿宋_GB2312" w:cs="TimesNewRoman"/>
          <w:b w:val="0"/>
          <w:bCs w:val="0"/>
          <w:sz w:val="32"/>
          <w:szCs w:val="32"/>
          <w:u w:val="none"/>
          <w:lang w:val="en-US" w:eastAsia="zh-CN"/>
        </w:rPr>
        <w:t>情况属实</w:t>
      </w:r>
      <w:r>
        <w:rPr>
          <w:rFonts w:hint="eastAsia" w:ascii="TimesNewRoman" w:hAnsi="TimesNewRoman" w:eastAsia="仿宋_GB2312" w:cs="TimesNewRoman"/>
          <w:b w:val="0"/>
          <w:bCs w:val="0"/>
          <w:color w:val="auto"/>
          <w:kern w:val="2"/>
          <w:sz w:val="32"/>
          <w:szCs w:val="32"/>
          <w:u w:val="none"/>
          <w:lang w:val="en-US" w:eastAsia="zh-CN" w:bidi="ar-SA"/>
        </w:rPr>
        <w:t>。</w:t>
      </w:r>
    </w:p>
    <w:p w14:paraId="7F236FD9">
      <w:pPr>
        <w:pStyle w:val="2"/>
        <w:keepNext w:val="0"/>
        <w:keepLines w:val="0"/>
        <w:pageBreakBefore w:val="0"/>
        <w:kinsoku/>
        <w:wordWrap/>
        <w:overflowPunct/>
        <w:topLinePunct w:val="0"/>
        <w:autoSpaceDE/>
        <w:autoSpaceDN/>
        <w:bidi w:val="0"/>
        <w:adjustRightInd/>
        <w:snapToGrid/>
        <w:spacing w:line="560" w:lineRule="exact"/>
        <w:ind w:firstLine="632"/>
        <w:textAlignment w:val="auto"/>
        <w:rPr>
          <w:rFonts w:hint="eastAsia" w:ascii="TimesNewRoman" w:hAnsi="TimesNewRoman" w:eastAsia="仿宋_GB2312" w:cs="TimesNewRoman"/>
          <w:b w:val="0"/>
          <w:bCs w:val="0"/>
          <w:color w:val="auto"/>
          <w:kern w:val="2"/>
          <w:sz w:val="32"/>
          <w:szCs w:val="32"/>
          <w:u w:val="none"/>
          <w:lang w:val="en-US" w:eastAsia="zh-CN" w:bidi="ar-SA"/>
        </w:rPr>
      </w:pPr>
      <w:r>
        <w:rPr>
          <w:rFonts w:hint="default" w:ascii="楷体_GB2312" w:hAnsi="楷体_GB2312" w:eastAsia="楷体_GB2312" w:cs="楷体_GB2312"/>
          <w:b/>
          <w:bCs/>
          <w:color w:val="auto"/>
          <w:kern w:val="2"/>
          <w:sz w:val="32"/>
          <w:szCs w:val="32"/>
          <w:u w:val="none"/>
          <w:lang w:val="en-US" w:eastAsia="zh-CN" w:bidi="ar-SA"/>
        </w:rPr>
        <w:t>处理依据及结果：</w:t>
      </w:r>
      <w:r>
        <w:rPr>
          <w:rFonts w:hint="eastAsia" w:ascii="TimesNewRoman" w:hAnsi="TimesNewRoman" w:eastAsia="仿宋_GB2312" w:cs="TimesNewRoman"/>
          <w:b w:val="0"/>
          <w:bCs w:val="0"/>
          <w:color w:val="auto"/>
          <w:kern w:val="2"/>
          <w:sz w:val="32"/>
          <w:szCs w:val="32"/>
          <w:u w:val="none"/>
          <w:lang w:val="en-US" w:eastAsia="zh-CN" w:bidi="ar-SA"/>
        </w:rPr>
        <w:t>此液化气站违反了《城镇燃气管理条例》第十七条规定。</w:t>
      </w:r>
      <w:r>
        <w:rPr>
          <w:rFonts w:hint="default" w:ascii="TimesNewRoman" w:hAnsi="TimesNewRoman" w:eastAsia="仿宋_GB2312" w:cs="TimesNewRoman"/>
          <w:b w:val="0"/>
          <w:bCs w:val="0"/>
          <w:color w:val="auto"/>
          <w:kern w:val="2"/>
          <w:sz w:val="32"/>
          <w:szCs w:val="32"/>
          <w:u w:val="none"/>
          <w:lang w:val="en-US" w:eastAsia="zh-CN" w:bidi="ar-SA"/>
        </w:rPr>
        <w:t>依据《城镇燃气管理条例》</w:t>
      </w:r>
      <w:r>
        <w:rPr>
          <w:rFonts w:hint="eastAsia" w:ascii="TimesNewRoman" w:hAnsi="TimesNewRoman" w:eastAsia="仿宋_GB2312" w:cs="TimesNewRoman"/>
          <w:b w:val="0"/>
          <w:bCs w:val="0"/>
          <w:color w:val="auto"/>
          <w:kern w:val="2"/>
          <w:sz w:val="32"/>
          <w:szCs w:val="32"/>
          <w:u w:val="none"/>
          <w:lang w:val="en-US" w:eastAsia="zh-CN" w:bidi="ar-SA"/>
        </w:rPr>
        <w:t>第四十六条等有关规定，新民市城乡建设局对液化气站的违法行为</w:t>
      </w:r>
      <w:r>
        <w:rPr>
          <w:rFonts w:hint="default" w:ascii="TimesNewRoman" w:hAnsi="TimesNewRoman" w:eastAsia="仿宋_GB2312" w:cs="TimesNewRoman"/>
          <w:b w:val="0"/>
          <w:bCs w:val="0"/>
          <w:color w:val="auto"/>
          <w:kern w:val="2"/>
          <w:sz w:val="32"/>
          <w:szCs w:val="32"/>
          <w:u w:val="none"/>
          <w:lang w:val="en-US" w:eastAsia="zh-CN" w:bidi="ar-SA"/>
        </w:rPr>
        <w:t>予以从</w:t>
      </w:r>
      <w:r>
        <w:rPr>
          <w:rFonts w:hint="eastAsia" w:ascii="TimesNewRoman" w:hAnsi="TimesNewRoman" w:eastAsia="仿宋_GB2312" w:cs="TimesNewRoman"/>
          <w:b w:val="0"/>
          <w:bCs w:val="0"/>
          <w:color w:val="auto"/>
          <w:kern w:val="2"/>
          <w:sz w:val="32"/>
          <w:szCs w:val="32"/>
          <w:u w:val="none"/>
          <w:lang w:val="en-US" w:eastAsia="zh-CN" w:bidi="ar-SA"/>
        </w:rPr>
        <w:t>轻</w:t>
      </w:r>
      <w:r>
        <w:rPr>
          <w:rFonts w:hint="default" w:ascii="TimesNewRoman" w:hAnsi="TimesNewRoman" w:eastAsia="仿宋_GB2312" w:cs="TimesNewRoman"/>
          <w:b w:val="0"/>
          <w:bCs w:val="0"/>
          <w:color w:val="auto"/>
          <w:kern w:val="2"/>
          <w:sz w:val="32"/>
          <w:szCs w:val="32"/>
          <w:u w:val="none"/>
          <w:lang w:val="en-US" w:eastAsia="zh-CN" w:bidi="ar-SA"/>
        </w:rPr>
        <w:t>处罚，</w:t>
      </w:r>
      <w:r>
        <w:rPr>
          <w:rFonts w:hint="eastAsia" w:ascii="TimesNewRoman" w:hAnsi="TimesNewRoman" w:eastAsia="仿宋_GB2312" w:cs="TimesNewRoman"/>
          <w:b w:val="0"/>
          <w:bCs w:val="0"/>
          <w:color w:val="auto"/>
          <w:kern w:val="2"/>
          <w:sz w:val="32"/>
          <w:szCs w:val="32"/>
          <w:u w:val="none"/>
          <w:lang w:val="en-US" w:eastAsia="zh-CN" w:bidi="ar-SA"/>
        </w:rPr>
        <w:t>作出罚款1万元的决定。</w:t>
      </w:r>
    </w:p>
    <w:p w14:paraId="1CDABE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NewRoman" w:hAnsi="TimesNewRoman" w:eastAsia="仿宋_GB2312" w:cs="TimesNewRoman"/>
          <w:b w:val="0"/>
          <w:bCs w:val="0"/>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案例警示：</w:t>
      </w:r>
      <w:r>
        <w:rPr>
          <w:rFonts w:hint="eastAsia" w:ascii="TimesNewRoman" w:hAnsi="TimesNewRoman" w:eastAsia="仿宋_GB2312" w:cs="TimesNewRoman"/>
          <w:b w:val="0"/>
          <w:bCs w:val="0"/>
          <w:color w:val="auto"/>
          <w:kern w:val="2"/>
          <w:sz w:val="32"/>
          <w:szCs w:val="32"/>
          <w:u w:val="none"/>
          <w:lang w:val="en-US" w:eastAsia="zh-CN" w:bidi="ar-SA"/>
        </w:rPr>
        <w:t>《城镇燃气管理条例》第十七条规定：燃气经营者应当向燃气用户持续、稳定、安全供应符合国家质量标准的燃气，指导燃气用户安全用气、节约用气，并对燃气设施定期进行安全检查，即燃气经营者应对燃气用户的燃气设施定期进行安全检查。</w:t>
      </w:r>
    </w:p>
    <w:p w14:paraId="74AB6051">
      <w:pPr>
        <w:pStyle w:val="2"/>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b w:val="0"/>
          <w:bCs w:val="0"/>
          <w:sz w:val="32"/>
          <w:szCs w:val="32"/>
          <w:u w:val="none"/>
          <w:lang w:val="en-US" w:eastAsia="zh-CN"/>
        </w:rPr>
        <w:t>【燃气安全】</w:t>
      </w:r>
      <w:r>
        <w:rPr>
          <w:rFonts w:hint="eastAsia" w:ascii="黑体" w:hAnsi="黑体" w:eastAsia="黑体" w:cs="黑体"/>
          <w:b w:val="0"/>
          <w:bCs w:val="0"/>
          <w:color w:val="auto"/>
          <w:kern w:val="2"/>
          <w:sz w:val="32"/>
          <w:szCs w:val="32"/>
          <w:u w:val="none"/>
          <w:lang w:val="en-US" w:eastAsia="zh-CN" w:bidi="ar-SA"/>
        </w:rPr>
        <w:t>案例4：</w:t>
      </w:r>
      <w:r>
        <w:rPr>
          <w:rFonts w:hint="eastAsia" w:ascii="黑体" w:hAnsi="黑体" w:eastAsia="黑体" w:cs="黑体"/>
          <w:sz w:val="32"/>
          <w:szCs w:val="32"/>
          <w:u w:val="none"/>
          <w:lang w:val="en-US" w:eastAsia="zh-CN"/>
        </w:rPr>
        <w:t>康平县某液化气站未对燃气用户燃气设施进行定期安全检查。</w:t>
      </w:r>
    </w:p>
    <w:p w14:paraId="3F8BB9CD">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b/>
          <w:bCs/>
          <w:sz w:val="32"/>
          <w:szCs w:val="32"/>
          <w:u w:val="none"/>
          <w:lang w:val="en-US" w:eastAsia="zh-CN"/>
        </w:rPr>
        <w:t>基本案情：</w:t>
      </w:r>
      <w:r>
        <w:rPr>
          <w:rFonts w:hint="eastAsia" w:ascii="仿宋" w:hAnsi="仿宋" w:eastAsia="仿宋" w:cs="仿宋"/>
          <w:sz w:val="32"/>
          <w:szCs w:val="32"/>
          <w:u w:val="none"/>
          <w:lang w:val="en-US" w:eastAsia="zh-CN"/>
        </w:rPr>
        <w:t>2025年6月27日，康平县住建局燃气执法人员对某熟食店燃气安全检查过程中发现，供气企业未对该店做安全检查。经查，该店使用康平县某液化气站气瓶，该气站因（扩建）停业，已将送气工、危险品运输车辆及燃气用户委托给康平县另一液化气站管理，此液化气站未对某熟食店燃气设施进行定期安全检查。</w:t>
      </w:r>
    </w:p>
    <w:p w14:paraId="072BC17A">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处理结果及依据：</w:t>
      </w:r>
      <w:r>
        <w:rPr>
          <w:rFonts w:hint="eastAsia" w:ascii="仿宋" w:hAnsi="仿宋" w:eastAsia="仿宋" w:cs="仿宋"/>
          <w:sz w:val="32"/>
          <w:szCs w:val="32"/>
          <w:u w:val="none"/>
          <w:lang w:val="en-US" w:eastAsia="zh-CN"/>
        </w:rPr>
        <w:t>被委托的液化气站违反了</w:t>
      </w:r>
      <w:r>
        <w:rPr>
          <w:rFonts w:hint="eastAsia" w:ascii="仿宋" w:hAnsi="仿宋" w:eastAsia="仿宋" w:cs="仿宋"/>
          <w:b w:val="0"/>
          <w:bCs/>
          <w:sz w:val="32"/>
          <w:szCs w:val="32"/>
          <w:u w:val="none"/>
          <w:lang w:eastAsia="zh-CN"/>
        </w:rPr>
        <w:t>《城镇燃气管理条例》第十七条</w:t>
      </w:r>
      <w:r>
        <w:rPr>
          <w:rFonts w:hint="eastAsia" w:ascii="仿宋" w:hAnsi="仿宋" w:eastAsia="仿宋" w:cs="仿宋"/>
          <w:sz w:val="32"/>
          <w:szCs w:val="32"/>
          <w:u w:val="none"/>
          <w:lang w:val="en-US" w:eastAsia="zh-CN"/>
        </w:rPr>
        <w:t>规定，鉴于此液化气站积极采取措施整改，未造成安全事故，对其处以罚款1万元的决定。</w:t>
      </w:r>
    </w:p>
    <w:p w14:paraId="6D02A8D5">
      <w:pPr>
        <w:pStyle w:val="2"/>
        <w:keepNext w:val="0"/>
        <w:keepLines w:val="0"/>
        <w:pageBreakBefore w:val="0"/>
        <w:widowControl w:val="0"/>
        <w:kinsoku/>
        <w:wordWrap/>
        <w:overflowPunct/>
        <w:topLinePunct w:val="0"/>
        <w:bidi w:val="0"/>
        <w:adjustRightInd/>
        <w:snapToGrid/>
        <w:spacing w:line="560" w:lineRule="exact"/>
        <w:ind w:firstLine="643"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案例警示：</w:t>
      </w:r>
      <w:r>
        <w:rPr>
          <w:rFonts w:hint="eastAsia" w:ascii="仿宋" w:hAnsi="仿宋" w:eastAsia="仿宋" w:cs="仿宋"/>
          <w:b w:val="0"/>
          <w:bCs/>
          <w:sz w:val="32"/>
          <w:szCs w:val="32"/>
          <w:u w:val="none"/>
          <w:lang w:eastAsia="zh-CN"/>
        </w:rPr>
        <w:t>《城镇燃气管理条例》第十七条</w:t>
      </w:r>
      <w:r>
        <w:rPr>
          <w:rFonts w:hint="eastAsia" w:ascii="仿宋" w:hAnsi="仿宋" w:eastAsia="仿宋" w:cs="仿宋"/>
          <w:sz w:val="32"/>
          <w:szCs w:val="32"/>
          <w:u w:val="none"/>
          <w:lang w:val="en-US" w:eastAsia="zh-CN"/>
        </w:rPr>
        <w:t>规定：燃气经营者应当对燃气用户的燃气设施定期进行安全检查。</w:t>
      </w:r>
    </w:p>
    <w:p w14:paraId="6B621183">
      <w:pPr>
        <w:keepNext w:val="0"/>
        <w:keepLines w:val="0"/>
        <w:pageBreakBefore w:val="0"/>
        <w:kinsoku/>
        <w:wordWrap/>
        <w:overflowPunct/>
        <w:topLinePunct w:val="0"/>
        <w:autoSpaceDE/>
        <w:autoSpaceDN/>
        <w:bidi w:val="0"/>
        <w:adjustRightInd/>
        <w:snapToGrid/>
        <w:spacing w:line="560" w:lineRule="exact"/>
        <w:textAlignment w:val="auto"/>
        <w:rPr>
          <w:u w:val="none"/>
        </w:rPr>
      </w:pPr>
    </w:p>
    <w:p w14:paraId="7DC78A78">
      <w:bookmarkStart w:id="0" w:name="_GoBack"/>
      <w:bookmarkEnd w:id="0"/>
    </w:p>
    <w:sectPr>
      <w:footerReference r:id="rId3" w:type="default"/>
      <w:pgSz w:w="11906" w:h="16838"/>
      <w:pgMar w:top="2098" w:right="1474" w:bottom="1984" w:left="1587"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TimesNewRoman">
    <w:altName w:val="Times New Roman"/>
    <w:panose1 w:val="02020603050405020304"/>
    <w:charset w:val="00"/>
    <w:family w:val="auto"/>
    <w:pitch w:val="default"/>
    <w:sig w:usb0="00000000" w:usb1="00000000" w:usb2="00000029" w:usb3="00000000" w:csb0="600001FF" w:csb1="FFFF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22F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0106AF">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E0106A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46AEE"/>
    <w:rsid w:val="47046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2025-10-17T01:52:00Z</dcterms:created>
  <dc:creator> annie</dc:creator>
  <cp:lastModifiedBy> annie</cp:lastModifiedBy>
  <dcterms:modified xsi:type="dcterms:W3CDTF">2025-10-17T01:52:53Z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80D14B16CACE44C9A1F2FD71D6C60D85_11</vt:lpwstr>
  </property>
  <property fmtid="{D5CDD505-2E9C-101B-9397-08002B2CF9AE}" pid="4" name="KSOTemplateDocerSaveRecord">
    <vt:lpwstr>eyJoZGlkIjoiYTdkYmY1OGE2YWY5N2ZiNzEyN2QxZjY0YzE0ZjYyNTMiLCJ1c2VySWQiOiI2Nzg1MTcxNjEifQ==</vt:lpwstr>
  </property>
</Properties>
</file>