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60" w:lineRule="exact"/>
        <w:rPr>
          <w:rFonts w:hint="eastAsia" w:ascii="黑体" w:hAnsi="黑体" w:eastAsia="黑体" w:cs="黑体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333333"/>
          <w:sz w:val="32"/>
          <w:szCs w:val="32"/>
        </w:rPr>
        <w:t>1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rPr>
          <w:rFonts w:ascii="仿宋" w:hAnsi="仿宋" w:eastAsia="仿宋" w:cs="Times New Roman"/>
          <w:bCs/>
          <w:color w:val="333333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jc w:val="center"/>
        <w:rPr>
          <w:rStyle w:val="6"/>
          <w:rFonts w:hint="eastAsia" w:asciiTheme="minorEastAsia" w:hAnsiTheme="minorEastAsia" w:eastAsiaTheme="minorEastAsia" w:cstheme="minorEastAsia"/>
          <w:bCs w:val="0"/>
          <w:color w:val="333333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sz w:val="44"/>
          <w:szCs w:val="44"/>
        </w:rPr>
        <w:t>沈阳市绿色建材推荐目录 入围条件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rPr>
          <w:rFonts w:ascii="仿宋" w:hAnsi="仿宋" w:eastAsia="仿宋" w:cs="Times New Roman"/>
          <w:color w:val="333333"/>
          <w:sz w:val="21"/>
          <w:szCs w:val="21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一、基本要求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宋体"/>
          <w:kern w:val="0"/>
          <w:szCs w:val="32"/>
        </w:rPr>
      </w:pPr>
      <w:r>
        <w:rPr>
          <w:rFonts w:ascii="仿宋" w:hAnsi="仿宋" w:eastAsia="仿宋" w:cs="宋体"/>
          <w:kern w:val="0"/>
          <w:szCs w:val="32"/>
        </w:rPr>
        <w:t>1</w:t>
      </w:r>
      <w:r>
        <w:rPr>
          <w:rFonts w:hint="eastAsia" w:ascii="仿宋" w:hAnsi="仿宋" w:eastAsia="仿宋" w:cs="宋体"/>
          <w:kern w:val="0"/>
          <w:szCs w:val="32"/>
        </w:rPr>
        <w:t>、具有独立法人资格；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宋体"/>
          <w:kern w:val="0"/>
          <w:szCs w:val="32"/>
        </w:rPr>
      </w:pPr>
      <w:r>
        <w:rPr>
          <w:rFonts w:ascii="仿宋" w:hAnsi="仿宋" w:eastAsia="仿宋" w:cs="宋体"/>
          <w:kern w:val="0"/>
          <w:szCs w:val="32"/>
        </w:rPr>
        <w:t>2</w:t>
      </w:r>
      <w:r>
        <w:rPr>
          <w:rFonts w:hint="eastAsia" w:ascii="仿宋" w:hAnsi="仿宋" w:eastAsia="仿宋" w:cs="宋体"/>
          <w:kern w:val="0"/>
          <w:szCs w:val="32"/>
        </w:rPr>
        <w:t>、企业生产项目应符合国家、省、市产业政策；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宋体"/>
          <w:kern w:val="0"/>
          <w:szCs w:val="32"/>
        </w:rPr>
      </w:pPr>
      <w:r>
        <w:rPr>
          <w:rFonts w:ascii="仿宋" w:hAnsi="仿宋" w:eastAsia="仿宋" w:cs="宋体"/>
          <w:kern w:val="0"/>
          <w:szCs w:val="32"/>
        </w:rPr>
        <w:t>3</w:t>
      </w:r>
      <w:r>
        <w:rPr>
          <w:rFonts w:hint="eastAsia" w:ascii="仿宋" w:hAnsi="仿宋" w:eastAsia="仿宋" w:cs="宋体"/>
          <w:kern w:val="0"/>
          <w:szCs w:val="32"/>
        </w:rPr>
        <w:t>、产品符合国家、行业或地方等相关标准，并经法定质量检验机构检验合格；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宋体"/>
          <w:kern w:val="0"/>
          <w:szCs w:val="32"/>
        </w:rPr>
      </w:pPr>
      <w:r>
        <w:rPr>
          <w:rFonts w:ascii="仿宋" w:hAnsi="仿宋" w:eastAsia="仿宋" w:cs="宋体"/>
          <w:kern w:val="0"/>
          <w:szCs w:val="32"/>
        </w:rPr>
        <w:t>4</w:t>
      </w:r>
      <w:r>
        <w:rPr>
          <w:rFonts w:hint="eastAsia" w:ascii="仿宋" w:hAnsi="仿宋" w:eastAsia="仿宋" w:cs="宋体"/>
          <w:kern w:val="0"/>
          <w:szCs w:val="32"/>
        </w:rPr>
        <w:t>、具有与申请相符的生产能力和知识产权；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宋体"/>
          <w:kern w:val="0"/>
          <w:szCs w:val="32"/>
        </w:rPr>
      </w:pPr>
      <w:r>
        <w:rPr>
          <w:rFonts w:ascii="仿宋" w:hAnsi="仿宋" w:eastAsia="仿宋" w:cs="宋体"/>
          <w:kern w:val="0"/>
          <w:szCs w:val="32"/>
        </w:rPr>
        <w:t>5</w:t>
      </w:r>
      <w:r>
        <w:rPr>
          <w:rFonts w:hint="eastAsia" w:ascii="仿宋" w:hAnsi="仿宋" w:eastAsia="仿宋" w:cs="宋体"/>
          <w:kern w:val="0"/>
          <w:szCs w:val="32"/>
        </w:rPr>
        <w:t>、具有保证产品质量的生产设备、工艺和必要的检测手段；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宋体"/>
          <w:kern w:val="0"/>
          <w:szCs w:val="32"/>
        </w:rPr>
      </w:pPr>
      <w:r>
        <w:rPr>
          <w:rFonts w:ascii="仿宋" w:hAnsi="仿宋" w:eastAsia="仿宋" w:cs="宋体"/>
          <w:kern w:val="0"/>
          <w:szCs w:val="32"/>
        </w:rPr>
        <w:t>6</w:t>
      </w:r>
      <w:r>
        <w:rPr>
          <w:rFonts w:hint="eastAsia" w:ascii="仿宋" w:hAnsi="仿宋" w:eastAsia="仿宋" w:cs="宋体"/>
          <w:kern w:val="0"/>
          <w:szCs w:val="32"/>
        </w:rPr>
        <w:t>、具有保证产品的质量控制体系及管理制度；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宋体"/>
          <w:kern w:val="0"/>
          <w:szCs w:val="32"/>
        </w:rPr>
      </w:pPr>
      <w:r>
        <w:rPr>
          <w:rFonts w:ascii="仿宋" w:hAnsi="仿宋" w:eastAsia="仿宋" w:cs="宋体"/>
          <w:kern w:val="0"/>
          <w:szCs w:val="32"/>
        </w:rPr>
        <w:t>7</w:t>
      </w:r>
      <w:r>
        <w:rPr>
          <w:rFonts w:hint="eastAsia" w:ascii="仿宋" w:hAnsi="仿宋" w:eastAsia="仿宋" w:cs="宋体"/>
          <w:kern w:val="0"/>
          <w:szCs w:val="32"/>
        </w:rPr>
        <w:t>、法律、法规、规章规定的其它条件。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Cs w:val="32"/>
        </w:rPr>
        <w:t>二、基本条件及提供的证明材料</w:t>
      </w:r>
    </w:p>
    <w:bookmarkEnd w:id="0"/>
    <w:p>
      <w:pPr>
        <w:ind w:firstLine="630" w:firstLineChars="196"/>
        <w:rPr>
          <w:rFonts w:ascii="仿宋" w:hAnsi="仿宋" w:eastAsia="仿宋" w:cs="Arial"/>
          <w:b/>
          <w:color w:val="333333"/>
          <w:szCs w:val="32"/>
        </w:rPr>
      </w:pPr>
      <w:r>
        <w:rPr>
          <w:rFonts w:hint="eastAsia" w:ascii="仿宋" w:hAnsi="仿宋" w:eastAsia="仿宋" w:cs="Arial"/>
          <w:b/>
          <w:color w:val="333333"/>
          <w:szCs w:val="32"/>
        </w:rPr>
        <w:t>（一）加气混凝土、煤矸石烧结砖类：</w:t>
      </w:r>
    </w:p>
    <w:p>
      <w:pPr>
        <w:spacing w:line="600" w:lineRule="exact"/>
        <w:ind w:firstLine="643" w:firstLineChars="200"/>
        <w:rPr>
          <w:rFonts w:ascii="仿宋" w:hAnsi="仿宋" w:eastAsia="仿宋"/>
          <w:b/>
          <w:snapToGrid w:val="0"/>
          <w:color w:val="000000"/>
          <w:szCs w:val="32"/>
        </w:rPr>
      </w:pPr>
      <w:r>
        <w:rPr>
          <w:rFonts w:ascii="仿宋" w:hAnsi="仿宋" w:eastAsia="仿宋"/>
          <w:b/>
          <w:snapToGrid w:val="0"/>
          <w:color w:val="000000"/>
          <w:szCs w:val="32"/>
        </w:rPr>
        <w:t>1</w:t>
      </w:r>
      <w:r>
        <w:rPr>
          <w:rFonts w:hint="eastAsia" w:ascii="仿宋" w:hAnsi="仿宋" w:eastAsia="仿宋"/>
          <w:b/>
          <w:snapToGrid w:val="0"/>
          <w:color w:val="000000"/>
          <w:szCs w:val="32"/>
        </w:rPr>
        <w:t>、</w:t>
      </w:r>
      <w:r>
        <w:rPr>
          <w:rFonts w:hint="eastAsia" w:ascii="仿宋" w:hAnsi="仿宋" w:eastAsia="仿宋"/>
          <w:snapToGrid w:val="0"/>
          <w:color w:val="000000"/>
          <w:szCs w:val="32"/>
        </w:rPr>
        <w:t>蒸压加气混凝土砌块（板）：单线年生产能力</w:t>
      </w:r>
      <w:r>
        <w:rPr>
          <w:rFonts w:ascii="仿宋" w:hAnsi="仿宋" w:eastAsia="仿宋"/>
          <w:snapToGrid w:val="0"/>
          <w:color w:val="000000"/>
          <w:szCs w:val="32"/>
        </w:rPr>
        <w:t>20</w:t>
      </w:r>
      <w:r>
        <w:rPr>
          <w:rFonts w:hint="eastAsia" w:ascii="仿宋" w:hAnsi="仿宋" w:eastAsia="仿宋"/>
          <w:snapToGrid w:val="0"/>
          <w:color w:val="000000"/>
          <w:szCs w:val="32"/>
        </w:rPr>
        <w:t>万立方米及以上生产线，采用</w:t>
      </w:r>
      <w:r>
        <w:rPr>
          <w:rFonts w:ascii="仿宋" w:hAnsi="仿宋" w:eastAsia="仿宋"/>
          <w:snapToGrid w:val="0"/>
          <w:color w:val="000000"/>
          <w:szCs w:val="32"/>
        </w:rPr>
        <w:t>4.2</w:t>
      </w:r>
      <w:r>
        <w:rPr>
          <w:rFonts w:hint="eastAsia" w:ascii="仿宋" w:hAnsi="仿宋" w:eastAsia="仿宋"/>
          <w:snapToGrid w:val="0"/>
          <w:color w:val="000000"/>
          <w:szCs w:val="32"/>
        </w:rPr>
        <w:t>米以上切割机、电子计量配料、六面扒皮、配有抽真空装置，不超过一天两周转</w:t>
      </w:r>
      <w:r>
        <w:rPr>
          <w:rFonts w:hint="eastAsia" w:ascii="仿宋" w:hAnsi="仿宋" w:eastAsia="仿宋" w:cs="宋体"/>
          <w:kern w:val="0"/>
          <w:szCs w:val="32"/>
        </w:rPr>
        <w:t>；</w:t>
      </w:r>
    </w:p>
    <w:p>
      <w:pPr>
        <w:spacing w:line="600" w:lineRule="exact"/>
        <w:ind w:firstLine="643" w:firstLineChars="200"/>
        <w:rPr>
          <w:rFonts w:ascii="仿宋" w:hAnsi="仿宋" w:eastAsia="仿宋"/>
          <w:b/>
          <w:snapToGrid w:val="0"/>
          <w:color w:val="000000"/>
          <w:szCs w:val="32"/>
        </w:rPr>
      </w:pPr>
      <w:r>
        <w:rPr>
          <w:rFonts w:ascii="仿宋" w:hAnsi="仿宋" w:eastAsia="仿宋"/>
          <w:b/>
          <w:snapToGrid w:val="0"/>
          <w:color w:val="000000"/>
          <w:szCs w:val="32"/>
        </w:rPr>
        <w:t>2</w:t>
      </w:r>
      <w:r>
        <w:rPr>
          <w:rFonts w:hint="eastAsia" w:ascii="仿宋" w:hAnsi="仿宋" w:eastAsia="仿宋"/>
          <w:b/>
          <w:snapToGrid w:val="0"/>
          <w:color w:val="000000"/>
          <w:szCs w:val="32"/>
        </w:rPr>
        <w:t>、</w:t>
      </w:r>
      <w:r>
        <w:rPr>
          <w:rFonts w:hint="eastAsia" w:ascii="仿宋" w:hAnsi="仿宋" w:eastAsia="仿宋"/>
          <w:snapToGrid w:val="0"/>
          <w:color w:val="000000"/>
          <w:szCs w:val="32"/>
        </w:rPr>
        <w:t>煤矸石烧结空心（多孔）砖：单线年生产能力</w:t>
      </w:r>
      <w:r>
        <w:rPr>
          <w:rFonts w:ascii="仿宋" w:hAnsi="仿宋" w:eastAsia="仿宋"/>
          <w:snapToGrid w:val="0"/>
          <w:color w:val="000000"/>
          <w:szCs w:val="32"/>
        </w:rPr>
        <w:t>6000</w:t>
      </w:r>
      <w:r>
        <w:rPr>
          <w:rFonts w:hint="eastAsia" w:ascii="仿宋" w:hAnsi="仿宋" w:eastAsia="仿宋"/>
          <w:snapToGrid w:val="0"/>
          <w:color w:val="000000"/>
          <w:szCs w:val="32"/>
        </w:rPr>
        <w:t>万块标准砖及以上生产线，经过原料精细化处理（包括建设陈化库）、</w:t>
      </w:r>
      <w:r>
        <w:rPr>
          <w:rFonts w:ascii="仿宋" w:hAnsi="仿宋" w:eastAsia="仿宋"/>
          <w:snapToGrid w:val="0"/>
          <w:color w:val="000000"/>
          <w:szCs w:val="32"/>
        </w:rPr>
        <w:t>55</w:t>
      </w:r>
      <w:r>
        <w:rPr>
          <w:rFonts w:hint="eastAsia" w:ascii="仿宋" w:hAnsi="仿宋" w:eastAsia="仿宋"/>
          <w:snapToGrid w:val="0"/>
          <w:color w:val="000000"/>
          <w:szCs w:val="32"/>
        </w:rPr>
        <w:t>型以上成型砖机、</w:t>
      </w:r>
      <w:r>
        <w:rPr>
          <w:rFonts w:ascii="仿宋" w:hAnsi="仿宋" w:eastAsia="仿宋"/>
          <w:snapToGrid w:val="0"/>
          <w:color w:val="000000"/>
          <w:szCs w:val="32"/>
        </w:rPr>
        <w:t>4.6</w:t>
      </w:r>
      <w:r>
        <w:rPr>
          <w:rFonts w:hint="eastAsia" w:ascii="仿宋" w:hAnsi="仿宋" w:eastAsia="仿宋"/>
          <w:snapToGrid w:val="0"/>
          <w:color w:val="000000"/>
          <w:szCs w:val="32"/>
        </w:rPr>
        <w:t>米以上大断面隧道窑、人工干燥、自动码卸坯、自动控温、电子计量配料。</w:t>
      </w:r>
    </w:p>
    <w:p>
      <w:pPr>
        <w:rPr>
          <w:rFonts w:ascii="仿宋" w:hAnsi="仿宋" w:eastAsia="仿宋"/>
          <w:szCs w:val="32"/>
        </w:rPr>
      </w:pPr>
      <w:r>
        <w:rPr>
          <w:rFonts w:ascii="仿宋" w:hAnsi="仿宋" w:eastAsia="仿宋"/>
          <w:b/>
          <w:szCs w:val="32"/>
        </w:rPr>
        <w:t xml:space="preserve">   </w:t>
      </w:r>
      <w:r>
        <w:rPr>
          <w:rFonts w:ascii="仿宋" w:hAnsi="仿宋" w:eastAsia="仿宋"/>
          <w:szCs w:val="32"/>
        </w:rPr>
        <w:t xml:space="preserve"> 3</w:t>
      </w:r>
      <w:r>
        <w:rPr>
          <w:rFonts w:hint="eastAsia" w:ascii="仿宋" w:hAnsi="仿宋" w:eastAsia="仿宋"/>
          <w:szCs w:val="32"/>
        </w:rPr>
        <w:t>、其它条件</w:t>
      </w:r>
    </w:p>
    <w:tbl>
      <w:tblPr>
        <w:tblStyle w:val="4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470"/>
        <w:gridCol w:w="3544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序号</w:t>
            </w:r>
          </w:p>
        </w:tc>
        <w:tc>
          <w:tcPr>
            <w:tcW w:w="247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项目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要求</w:t>
            </w:r>
          </w:p>
        </w:tc>
        <w:tc>
          <w:tcPr>
            <w:tcW w:w="226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应提供的材料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</w:t>
            </w:r>
          </w:p>
        </w:tc>
        <w:tc>
          <w:tcPr>
            <w:tcW w:w="247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原材料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不得以耕地粘土为主要原材料。</w:t>
            </w:r>
          </w:p>
        </w:tc>
        <w:tc>
          <w:tcPr>
            <w:tcW w:w="226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近一年内的产品原料配料单及第三方检测验证报告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2</w:t>
            </w:r>
          </w:p>
        </w:tc>
        <w:tc>
          <w:tcPr>
            <w:tcW w:w="247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大气污染排放物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《大气污染物综合排放标准》</w:t>
            </w:r>
            <w:r>
              <w:rPr>
                <w:rFonts w:ascii="仿宋" w:hAnsi="仿宋" w:eastAsia="仿宋"/>
                <w:kern w:val="0"/>
                <w:szCs w:val="21"/>
              </w:rPr>
              <w:t>GB16297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，三级；或满足地方排放标准的最低要求</w:t>
            </w:r>
          </w:p>
        </w:tc>
        <w:tc>
          <w:tcPr>
            <w:tcW w:w="226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近一年的第三方环境监测报告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3</w:t>
            </w:r>
          </w:p>
        </w:tc>
        <w:tc>
          <w:tcPr>
            <w:tcW w:w="247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污水排放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《污水综合排放标准》</w:t>
            </w:r>
            <w:r>
              <w:rPr>
                <w:rFonts w:ascii="仿宋" w:hAnsi="仿宋" w:eastAsia="仿宋"/>
                <w:kern w:val="0"/>
                <w:szCs w:val="21"/>
              </w:rPr>
              <w:t>GB8978</w:t>
            </w:r>
          </w:p>
        </w:tc>
        <w:tc>
          <w:tcPr>
            <w:tcW w:w="226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近一年的第三方环境监测报告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4</w:t>
            </w:r>
          </w:p>
        </w:tc>
        <w:tc>
          <w:tcPr>
            <w:tcW w:w="247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噪声排放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《工业企业厂界环境噪声排放标准》</w:t>
            </w:r>
            <w:r>
              <w:rPr>
                <w:rFonts w:ascii="仿宋" w:hAnsi="仿宋" w:eastAsia="仿宋"/>
                <w:kern w:val="0"/>
                <w:szCs w:val="21"/>
              </w:rPr>
              <w:t>GB12348</w:t>
            </w:r>
          </w:p>
        </w:tc>
        <w:tc>
          <w:tcPr>
            <w:tcW w:w="226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近一年的第三方环境监测报告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</w:t>
            </w:r>
          </w:p>
        </w:tc>
        <w:tc>
          <w:tcPr>
            <w:tcW w:w="247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工作场所环境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《工作场所有害因素职业接触限值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化学有害因素》</w:t>
            </w:r>
            <w:r>
              <w:rPr>
                <w:rFonts w:ascii="仿宋" w:hAnsi="仿宋" w:eastAsia="仿宋"/>
                <w:kern w:val="0"/>
                <w:szCs w:val="21"/>
              </w:rPr>
              <w:t>GBZ 2.1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《工作场所有害因素职业接触限值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物理有害因素》</w:t>
            </w:r>
            <w:r>
              <w:rPr>
                <w:rFonts w:ascii="仿宋" w:hAnsi="仿宋" w:eastAsia="仿宋"/>
                <w:kern w:val="0"/>
                <w:szCs w:val="21"/>
              </w:rPr>
              <w:t>GBZ 2.2</w:t>
            </w:r>
          </w:p>
        </w:tc>
        <w:tc>
          <w:tcPr>
            <w:tcW w:w="226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近一年的第三方环境监测报告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</w:t>
            </w:r>
          </w:p>
        </w:tc>
        <w:tc>
          <w:tcPr>
            <w:tcW w:w="247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安全生产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《企业安全生产标准化基本规范》</w:t>
            </w:r>
            <w:r>
              <w:rPr>
                <w:rFonts w:ascii="仿宋" w:hAnsi="仿宋" w:eastAsia="仿宋"/>
                <w:kern w:val="0"/>
                <w:szCs w:val="21"/>
              </w:rPr>
              <w:t>AQ/T9006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，三级</w:t>
            </w:r>
          </w:p>
        </w:tc>
        <w:tc>
          <w:tcPr>
            <w:tcW w:w="226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有效期内的生产标准化证书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7</w:t>
            </w:r>
          </w:p>
        </w:tc>
        <w:tc>
          <w:tcPr>
            <w:tcW w:w="247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管理体系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完备的质量、环境和职业健康安全管理体系</w:t>
            </w:r>
          </w:p>
        </w:tc>
        <w:tc>
          <w:tcPr>
            <w:tcW w:w="226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有效期内的管理体系认证证书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8</w:t>
            </w:r>
          </w:p>
        </w:tc>
        <w:tc>
          <w:tcPr>
            <w:tcW w:w="247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应用技术文件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具备详细、可行的应用技术文件</w:t>
            </w:r>
          </w:p>
        </w:tc>
        <w:tc>
          <w:tcPr>
            <w:tcW w:w="226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产品生产使用报告（包括产品介绍、生产控制和工程应用等）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9</w:t>
            </w:r>
          </w:p>
        </w:tc>
        <w:tc>
          <w:tcPr>
            <w:tcW w:w="247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产品性能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基本性能应满足现行国家、行业标准要求。</w:t>
            </w:r>
          </w:p>
        </w:tc>
        <w:tc>
          <w:tcPr>
            <w:tcW w:w="226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近一年内的第三方产品质量检测报告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10</w:t>
            </w:r>
          </w:p>
        </w:tc>
        <w:tc>
          <w:tcPr>
            <w:tcW w:w="247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产品放射性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放射性应满足《建筑材料放射性核素限量》</w:t>
            </w:r>
            <w:r>
              <w:rPr>
                <w:rFonts w:ascii="仿宋" w:hAnsi="仿宋" w:eastAsia="仿宋"/>
                <w:kern w:val="0"/>
                <w:szCs w:val="21"/>
              </w:rPr>
              <w:t>GB6566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的要求。</w:t>
            </w:r>
          </w:p>
        </w:tc>
        <w:tc>
          <w:tcPr>
            <w:tcW w:w="226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近一年内的第三方检测报告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9360" w:type="dxa"/>
            <w:gridSpan w:val="4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注：大气污染物、污水、噪声排放应符合环境影响评价批复的要求。</w:t>
            </w:r>
          </w:p>
        </w:tc>
      </w:tr>
    </w:tbl>
    <w:p>
      <w:pPr>
        <w:widowControl/>
        <w:spacing w:line="600" w:lineRule="exact"/>
        <w:rPr>
          <w:rFonts w:ascii="仿宋" w:hAnsi="仿宋" w:eastAsia="仿宋" w:cs="宋体"/>
          <w:kern w:val="0"/>
          <w:szCs w:val="32"/>
        </w:rPr>
      </w:pPr>
      <w:r>
        <w:rPr>
          <w:rFonts w:ascii="仿宋" w:hAnsi="仿宋" w:eastAsia="仿宋" w:cs="宋体"/>
          <w:kern w:val="0"/>
          <w:szCs w:val="32"/>
        </w:rPr>
        <w:t xml:space="preserve">  </w:t>
      </w:r>
      <w:r>
        <w:rPr>
          <w:rFonts w:hint="eastAsia" w:ascii="仿宋" w:hAnsi="仿宋" w:eastAsia="仿宋" w:cs="宋体"/>
          <w:kern w:val="0"/>
          <w:szCs w:val="32"/>
        </w:rPr>
        <w:t>（二）</w:t>
      </w:r>
      <w:r>
        <w:rPr>
          <w:rStyle w:val="6"/>
          <w:rFonts w:hint="eastAsia" w:ascii="仿宋" w:hAnsi="仿宋" w:eastAsia="仿宋" w:cs="宋体"/>
          <w:color w:val="333333"/>
          <w:szCs w:val="32"/>
        </w:rPr>
        <w:t>预拌砂浆类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/>
          <w:color w:val="333333"/>
          <w:szCs w:val="32"/>
        </w:rPr>
      </w:pPr>
      <w:r>
        <w:rPr>
          <w:rFonts w:ascii="仿宋" w:hAnsi="仿宋" w:eastAsia="仿宋"/>
          <w:color w:val="333333"/>
          <w:szCs w:val="32"/>
        </w:rPr>
        <w:t>1</w:t>
      </w:r>
      <w:r>
        <w:rPr>
          <w:rFonts w:hint="eastAsia" w:ascii="仿宋" w:hAnsi="仿宋" w:eastAsia="仿宋"/>
          <w:color w:val="333333"/>
          <w:szCs w:val="32"/>
        </w:rPr>
        <w:t>、具有独立的生产车间（不允许委托加工），厂区面积不小于</w:t>
      </w:r>
      <w:r>
        <w:rPr>
          <w:rFonts w:ascii="仿宋" w:hAnsi="仿宋" w:eastAsia="仿宋"/>
          <w:color w:val="333333"/>
          <w:szCs w:val="32"/>
        </w:rPr>
        <w:t>3000m</w:t>
      </w:r>
      <w:r>
        <w:rPr>
          <w:rFonts w:ascii="仿宋" w:hAnsi="仿宋" w:eastAsia="仿宋"/>
          <w:color w:val="333333"/>
          <w:szCs w:val="32"/>
          <w:vertAlign w:val="superscript"/>
        </w:rPr>
        <w:t>2</w:t>
      </w:r>
      <w:r>
        <w:rPr>
          <w:rFonts w:hint="eastAsia" w:ascii="仿宋" w:hAnsi="仿宋" w:eastAsia="仿宋"/>
          <w:color w:val="333333"/>
          <w:szCs w:val="32"/>
        </w:rPr>
        <w:t>，年生产能力不小于</w:t>
      </w:r>
      <w:r>
        <w:rPr>
          <w:rFonts w:ascii="仿宋" w:hAnsi="仿宋" w:eastAsia="仿宋"/>
          <w:color w:val="333333"/>
          <w:szCs w:val="32"/>
        </w:rPr>
        <w:t>20</w:t>
      </w:r>
      <w:r>
        <w:rPr>
          <w:rFonts w:hint="eastAsia" w:ascii="仿宋" w:hAnsi="仿宋" w:eastAsia="仿宋"/>
          <w:color w:val="333333"/>
          <w:szCs w:val="32"/>
        </w:rPr>
        <w:t>万吨；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Times New Roman"/>
          <w:color w:val="333333"/>
          <w:sz w:val="32"/>
          <w:szCs w:val="32"/>
        </w:rPr>
      </w:pPr>
      <w:r>
        <w:rPr>
          <w:rFonts w:ascii="仿宋" w:hAnsi="仿宋" w:eastAsia="仿宋" w:cs="Times New Roman"/>
          <w:color w:val="333333"/>
          <w:sz w:val="32"/>
          <w:szCs w:val="32"/>
        </w:rPr>
        <w:t>2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、生产采用立式干粉砂浆搅拌罐，灌装采用电子计重的叶轮式（气动式）阀口自动灌装机；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Times New Roman"/>
          <w:color w:val="333333"/>
          <w:sz w:val="32"/>
          <w:szCs w:val="32"/>
        </w:rPr>
      </w:pPr>
      <w:r>
        <w:rPr>
          <w:rFonts w:ascii="仿宋" w:hAnsi="仿宋" w:eastAsia="仿宋" w:cs="Times New Roman"/>
          <w:color w:val="333333"/>
          <w:sz w:val="32"/>
          <w:szCs w:val="32"/>
        </w:rPr>
        <w:t>3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、包装采用外阀口式自动罐装干粉砂浆包装物，并标明产品名称、企业名称、规格型号等信息；产品运至施工现场应出具合格证；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Times New Roman"/>
          <w:color w:val="333333"/>
          <w:sz w:val="32"/>
          <w:szCs w:val="32"/>
        </w:rPr>
      </w:pPr>
      <w:r>
        <w:rPr>
          <w:rFonts w:ascii="仿宋" w:hAnsi="仿宋" w:eastAsia="仿宋" w:cs="Times New Roman"/>
          <w:color w:val="333333"/>
          <w:sz w:val="32"/>
          <w:szCs w:val="32"/>
        </w:rPr>
        <w:t>4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、</w:t>
      </w:r>
      <w:r>
        <w:rPr>
          <w:rFonts w:ascii="仿宋" w:hAnsi="仿宋" w:eastAsia="仿宋" w:cs="Times New Roman"/>
          <w:color w:val="333333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有自营或者长期合作的车队的运输车队，满足运输半径要求；</w:t>
      </w:r>
    </w:p>
    <w:p>
      <w:pPr>
        <w:ind w:firstLine="640" w:firstLineChars="200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5</w:t>
      </w:r>
      <w:r>
        <w:rPr>
          <w:rFonts w:hint="eastAsia" w:ascii="仿宋" w:hAnsi="仿宋" w:eastAsia="仿宋"/>
          <w:szCs w:val="32"/>
        </w:rPr>
        <w:t>、其它条件</w:t>
      </w:r>
    </w:p>
    <w:tbl>
      <w:tblPr>
        <w:tblStyle w:val="4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60"/>
        <w:gridCol w:w="3854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序号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项目</w:t>
            </w:r>
          </w:p>
        </w:tc>
        <w:tc>
          <w:tcPr>
            <w:tcW w:w="385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要求</w:t>
            </w:r>
          </w:p>
        </w:tc>
        <w:tc>
          <w:tcPr>
            <w:tcW w:w="226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应提供的材料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大气污染排放物</w:t>
            </w:r>
          </w:p>
        </w:tc>
        <w:tc>
          <w:tcPr>
            <w:tcW w:w="385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《大气污染物综合排放标准》</w:t>
            </w:r>
            <w:r>
              <w:rPr>
                <w:rFonts w:ascii="仿宋" w:hAnsi="仿宋" w:eastAsia="仿宋"/>
                <w:kern w:val="0"/>
                <w:szCs w:val="21"/>
              </w:rPr>
              <w:t>GB16297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，三级；或满足地方排放标准的最低要求</w:t>
            </w:r>
          </w:p>
        </w:tc>
        <w:tc>
          <w:tcPr>
            <w:tcW w:w="226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近一年的第三方环境监测报告复印件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2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污水排放</w:t>
            </w:r>
          </w:p>
        </w:tc>
        <w:tc>
          <w:tcPr>
            <w:tcW w:w="385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《污水综合排放标准》</w:t>
            </w:r>
            <w:r>
              <w:rPr>
                <w:rFonts w:ascii="仿宋" w:hAnsi="仿宋" w:eastAsia="仿宋"/>
                <w:kern w:val="0"/>
                <w:szCs w:val="21"/>
              </w:rPr>
              <w:t>GB8978</w:t>
            </w:r>
          </w:p>
        </w:tc>
        <w:tc>
          <w:tcPr>
            <w:tcW w:w="226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近一年的第三方环境监测报告复印件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3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噪声排放</w:t>
            </w:r>
          </w:p>
        </w:tc>
        <w:tc>
          <w:tcPr>
            <w:tcW w:w="385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《工业企业厂界环境噪声排放标准》</w:t>
            </w:r>
            <w:r>
              <w:rPr>
                <w:rFonts w:ascii="仿宋" w:hAnsi="仿宋" w:eastAsia="仿宋"/>
                <w:kern w:val="0"/>
                <w:szCs w:val="21"/>
              </w:rPr>
              <w:t>GB12348</w:t>
            </w:r>
          </w:p>
        </w:tc>
        <w:tc>
          <w:tcPr>
            <w:tcW w:w="226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近一年的第三方环境监测报告复印件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4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工作场所环境</w:t>
            </w:r>
          </w:p>
        </w:tc>
        <w:tc>
          <w:tcPr>
            <w:tcW w:w="385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《工作场所有害因素职业接触限值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化学有害因素》</w:t>
            </w:r>
            <w:r>
              <w:rPr>
                <w:rFonts w:ascii="仿宋" w:hAnsi="仿宋" w:eastAsia="仿宋"/>
                <w:kern w:val="0"/>
                <w:szCs w:val="21"/>
              </w:rPr>
              <w:t>GBZ 2.1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《工作场所有害因素职业接触限值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物理有害因素》</w:t>
            </w:r>
            <w:r>
              <w:rPr>
                <w:rFonts w:ascii="仿宋" w:hAnsi="仿宋" w:eastAsia="仿宋"/>
                <w:kern w:val="0"/>
                <w:szCs w:val="21"/>
              </w:rPr>
              <w:t>GBZ 2.2</w:t>
            </w:r>
          </w:p>
        </w:tc>
        <w:tc>
          <w:tcPr>
            <w:tcW w:w="226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近一年的第三方环境监测报告复印件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安全生产</w:t>
            </w:r>
          </w:p>
        </w:tc>
        <w:tc>
          <w:tcPr>
            <w:tcW w:w="385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《企业安全生产标准化基本规范》</w:t>
            </w:r>
            <w:r>
              <w:rPr>
                <w:rFonts w:ascii="仿宋" w:hAnsi="仿宋" w:eastAsia="仿宋"/>
                <w:kern w:val="0"/>
                <w:szCs w:val="21"/>
              </w:rPr>
              <w:t>AQ/T9006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，三级</w:t>
            </w:r>
          </w:p>
        </w:tc>
        <w:tc>
          <w:tcPr>
            <w:tcW w:w="226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有效期内的生产标准化证书复印件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管理体系</w:t>
            </w:r>
          </w:p>
        </w:tc>
        <w:tc>
          <w:tcPr>
            <w:tcW w:w="385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完备的质量、环境和职业健康安全管理体系</w:t>
            </w:r>
          </w:p>
        </w:tc>
        <w:tc>
          <w:tcPr>
            <w:tcW w:w="226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有效期内的管理体系认证证书复印件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7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全过程管理</w:t>
            </w:r>
          </w:p>
        </w:tc>
        <w:tc>
          <w:tcPr>
            <w:tcW w:w="385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设备设施选配等全过程管理应满足当地预拌砂浆绿色（清洁化）生产管理的相关规定。</w:t>
            </w:r>
          </w:p>
        </w:tc>
        <w:tc>
          <w:tcPr>
            <w:tcW w:w="226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除尘设备清单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8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应用技术文件</w:t>
            </w:r>
          </w:p>
        </w:tc>
        <w:tc>
          <w:tcPr>
            <w:tcW w:w="385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生产企业具备详细、可行的应用技术文件</w:t>
            </w:r>
          </w:p>
        </w:tc>
        <w:tc>
          <w:tcPr>
            <w:tcW w:w="226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产品生产使用报告（包括产品介绍、生产控制和工程应用等）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9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产品性能</w:t>
            </w:r>
          </w:p>
        </w:tc>
        <w:tc>
          <w:tcPr>
            <w:tcW w:w="385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普通砂浆的性能应满足现行国家标准《预拌砂浆》</w:t>
            </w:r>
            <w:r>
              <w:rPr>
                <w:rFonts w:ascii="仿宋" w:hAnsi="仿宋" w:eastAsia="仿宋"/>
                <w:kern w:val="0"/>
                <w:szCs w:val="21"/>
              </w:rPr>
              <w:t>GB/T 25181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的要求</w:t>
            </w:r>
            <w:r>
              <w:rPr>
                <w:rFonts w:ascii="仿宋" w:hAnsi="仿宋" w:eastAsia="仿宋"/>
                <w:kern w:val="0"/>
                <w:szCs w:val="21"/>
              </w:rPr>
              <w:t>,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其他预拌砂浆的性能应符合国家现行有关标准的规定。</w:t>
            </w:r>
          </w:p>
        </w:tc>
        <w:tc>
          <w:tcPr>
            <w:tcW w:w="226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近一年内的第三方产品质量检测报告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9360" w:type="dxa"/>
            <w:gridSpan w:val="4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注：大气污染物、污水、噪声排放应符合环境影响评价批复的要求。</w:t>
            </w:r>
          </w:p>
        </w:tc>
      </w:tr>
    </w:tbl>
    <w:p>
      <w:pPr>
        <w:widowControl/>
        <w:spacing w:line="600" w:lineRule="exact"/>
        <w:ind w:firstLine="320" w:firstLineChars="100"/>
        <w:rPr>
          <w:rFonts w:ascii="仿宋" w:hAnsi="仿宋" w:eastAsia="仿宋" w:cs="宋体"/>
          <w:kern w:val="0"/>
          <w:szCs w:val="32"/>
        </w:rPr>
      </w:pPr>
    </w:p>
    <w:p>
      <w:pPr>
        <w:spacing w:line="600" w:lineRule="exact"/>
        <w:ind w:right="640" w:firstLine="640" w:firstLineChars="200"/>
        <w:jc w:val="right"/>
        <w:rPr>
          <w:rFonts w:ascii="仿宋" w:hAnsi="仿宋" w:eastAsia="仿宋"/>
          <w:szCs w:val="32"/>
        </w:rPr>
      </w:pPr>
    </w:p>
    <w:p>
      <w:pPr>
        <w:spacing w:line="600" w:lineRule="exact"/>
        <w:ind w:right="640" w:firstLine="640" w:firstLineChars="200"/>
        <w:jc w:val="right"/>
        <w:rPr>
          <w:rFonts w:ascii="仿宋" w:hAnsi="仿宋" w:eastAsia="仿宋"/>
          <w:szCs w:val="32"/>
        </w:rPr>
      </w:pPr>
    </w:p>
    <w:p>
      <w:pPr>
        <w:spacing w:line="600" w:lineRule="exact"/>
        <w:ind w:right="640" w:firstLine="640" w:firstLineChars="200"/>
        <w:jc w:val="right"/>
        <w:rPr>
          <w:rFonts w:ascii="仿宋" w:hAnsi="仿宋" w:eastAsia="仿宋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343A1"/>
    <w:rsid w:val="00027AE2"/>
    <w:rsid w:val="00055D77"/>
    <w:rsid w:val="000A7341"/>
    <w:rsid w:val="00130668"/>
    <w:rsid w:val="00180C53"/>
    <w:rsid w:val="0018581F"/>
    <w:rsid w:val="001B620D"/>
    <w:rsid w:val="00216236"/>
    <w:rsid w:val="0028602A"/>
    <w:rsid w:val="002A4DFF"/>
    <w:rsid w:val="002A728C"/>
    <w:rsid w:val="002C5E91"/>
    <w:rsid w:val="00303B71"/>
    <w:rsid w:val="00313D3F"/>
    <w:rsid w:val="00356B3F"/>
    <w:rsid w:val="004165E0"/>
    <w:rsid w:val="0046497A"/>
    <w:rsid w:val="00531A96"/>
    <w:rsid w:val="005972F5"/>
    <w:rsid w:val="005A4052"/>
    <w:rsid w:val="005B5ABF"/>
    <w:rsid w:val="00615104"/>
    <w:rsid w:val="00652460"/>
    <w:rsid w:val="00675D5F"/>
    <w:rsid w:val="00701C8A"/>
    <w:rsid w:val="00722AFD"/>
    <w:rsid w:val="00734A46"/>
    <w:rsid w:val="00770098"/>
    <w:rsid w:val="007B196F"/>
    <w:rsid w:val="007C1AD8"/>
    <w:rsid w:val="00812628"/>
    <w:rsid w:val="00825230"/>
    <w:rsid w:val="00855CF9"/>
    <w:rsid w:val="008872AE"/>
    <w:rsid w:val="008C2E94"/>
    <w:rsid w:val="00933607"/>
    <w:rsid w:val="0095410B"/>
    <w:rsid w:val="00A120E9"/>
    <w:rsid w:val="00B0140C"/>
    <w:rsid w:val="00B11C71"/>
    <w:rsid w:val="00B620FF"/>
    <w:rsid w:val="00B7451B"/>
    <w:rsid w:val="00BF58FF"/>
    <w:rsid w:val="00C15ADC"/>
    <w:rsid w:val="00C17BFD"/>
    <w:rsid w:val="00C33762"/>
    <w:rsid w:val="00CA0E27"/>
    <w:rsid w:val="00CA7E96"/>
    <w:rsid w:val="00CC1F0B"/>
    <w:rsid w:val="00CF238B"/>
    <w:rsid w:val="00D64537"/>
    <w:rsid w:val="00DE19C1"/>
    <w:rsid w:val="00DF6A65"/>
    <w:rsid w:val="00E3789E"/>
    <w:rsid w:val="00EA10A0"/>
    <w:rsid w:val="00F51A95"/>
    <w:rsid w:val="00F744BA"/>
    <w:rsid w:val="00F91364"/>
    <w:rsid w:val="00FA6215"/>
    <w:rsid w:val="4DD167FC"/>
    <w:rsid w:val="7163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9">
    <w:name w:val="无间隔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Char Char Char Char Char Char Char Char Char Char Char Char Char Char Char Char"/>
    <w:basedOn w:val="1"/>
    <w:qFormat/>
    <w:uiPriority w:val="99"/>
    <w:pPr>
      <w:snapToGrid w:val="0"/>
      <w:spacing w:line="540" w:lineRule="exact"/>
      <w:ind w:firstLine="750" w:firstLineChars="250"/>
      <w:jc w:val="left"/>
    </w:pPr>
    <w:rPr>
      <w:rFonts w:ascii="Times New Roman" w:hAnsi="Times New Roman" w:eastAsia="宋体"/>
      <w:sz w:val="21"/>
      <w:szCs w:val="24"/>
    </w:rPr>
  </w:style>
  <w:style w:type="character" w:customStyle="1" w:styleId="11">
    <w:name w:val="Balloon Text Char"/>
    <w:basedOn w:val="5"/>
    <w:link w:val="2"/>
    <w:semiHidden/>
    <w:qFormat/>
    <w:locked/>
    <w:uiPriority w:val="99"/>
    <w:rPr>
      <w:rFonts w:eastAsia="仿宋_GB2312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269</Words>
  <Characters>1536</Characters>
  <Lines>0</Lines>
  <Paragraphs>0</Paragraphs>
  <TotalTime>75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2019-10-28T02:23:00Z</dcterms:created>
  <dc:creator>Administrator</dc:creator>
  <cp:lastModifiedBy>花开花落、只愿相伴つ </cp:lastModifiedBy>
  <cp:lastPrinted>2019-11-15T07:08:26Z</cp:lastPrinted>
  <dcterms:modified xsi:type="dcterms:W3CDTF">2019-11-15T07:11:25Z</dcterms:modified>
  <dc:title>附件1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