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firstLine="0"/>
        <w:rPr>
          <w:rFonts w:hint="eastAsia" w:ascii="Times New Roman" w:hAnsi="Times New Roman" w:eastAsia="黑体" w:cs="Times New Roman"/>
          <w:i w:val="0"/>
          <w:caps w:val="0"/>
          <w:color w:val="000000"/>
          <w:spacing w:val="0"/>
          <w:sz w:val="32"/>
          <w:szCs w:val="32"/>
        </w:rPr>
      </w:pPr>
      <w:r>
        <w:rPr>
          <w:rFonts w:hint="eastAsia" w:ascii="Times New Roman" w:hAnsi="Times New Roman" w:eastAsia="黑体" w:cs="Times New Roman"/>
          <w:i w:val="0"/>
          <w:caps w:val="0"/>
          <w:color w:val="000000"/>
          <w:spacing w:val="0"/>
          <w:sz w:val="32"/>
          <w:szCs w:val="32"/>
        </w:rPr>
        <w:t>附件</w:t>
      </w:r>
      <w:r>
        <w:rPr>
          <w:rFonts w:hint="default" w:ascii="Times New Roman" w:hAnsi="Times New Roman" w:eastAsia="黑体" w:cs="Times New Roman"/>
          <w:i w:val="0"/>
          <w:caps w:val="0"/>
          <w:color w:val="000000"/>
          <w:spacing w:val="0"/>
          <w:sz w:val="32"/>
          <w:szCs w:val="32"/>
        </w:rPr>
        <w:t>5</w:t>
      </w:r>
      <w:r>
        <w:rPr>
          <w:rFonts w:hint="eastAsia" w:ascii="Times New Roman" w:hAnsi="Times New Roman" w:eastAsia="黑体" w:cs="Times New Roman"/>
          <w:i w:val="0"/>
          <w:caps w:val="0"/>
          <w:color w:val="000000"/>
          <w:spacing w:val="0"/>
          <w:sz w:val="32"/>
          <w:szCs w:val="32"/>
        </w:rPr>
        <w:t>：</w:t>
      </w:r>
    </w:p>
    <w:p>
      <w:pPr>
        <w:pStyle w:val="2"/>
        <w:keepNext w:val="0"/>
        <w:keepLines w:val="0"/>
        <w:widowControl/>
        <w:suppressLineNumbers w:val="0"/>
        <w:spacing w:before="60" w:beforeAutospacing="0" w:after="60" w:afterAutospacing="0"/>
        <w:ind w:left="0" w:right="0" w:firstLine="0"/>
        <w:rPr>
          <w:rFonts w:hint="default" w:ascii="Times New Roman" w:hAnsi="Times New Roman" w:eastAsia="黑体" w:cs="Times New Roman"/>
          <w:i w:val="0"/>
          <w:caps w:val="0"/>
          <w:color w:val="000000"/>
          <w:spacing w:val="0"/>
          <w:sz w:val="32"/>
          <w:szCs w:val="32"/>
        </w:rPr>
      </w:pPr>
    </w:p>
    <w:p>
      <w:pPr>
        <w:pStyle w:val="2"/>
        <w:keepNext w:val="0"/>
        <w:keepLines w:val="0"/>
        <w:widowControl/>
        <w:suppressLineNumbers w:val="0"/>
        <w:spacing w:before="60" w:beforeAutospacing="0" w:after="60" w:afterAutospacing="0" w:line="480" w:lineRule="atLeast"/>
        <w:ind w:left="0" w:right="0" w:firstLine="348"/>
        <w:jc w:val="center"/>
        <w:rPr>
          <w:rFonts w:hint="eastAsia" w:ascii="宋体" w:hAnsi="宋体" w:eastAsia="宋体" w:cs="宋体"/>
          <w:b/>
          <w:bCs/>
          <w:i w:val="0"/>
          <w:caps w:val="0"/>
          <w:color w:val="000000"/>
          <w:spacing w:val="0"/>
          <w:sz w:val="44"/>
          <w:szCs w:val="44"/>
        </w:rPr>
      </w:pPr>
      <w:r>
        <w:rPr>
          <w:rFonts w:hint="eastAsia" w:ascii="宋体" w:hAnsi="宋体" w:eastAsia="宋体" w:cs="宋体"/>
          <w:b/>
          <w:bCs/>
          <w:i w:val="0"/>
          <w:caps w:val="0"/>
          <w:color w:val="000000"/>
          <w:spacing w:val="0"/>
          <w:sz w:val="44"/>
          <w:szCs w:val="44"/>
        </w:rPr>
        <w:t>沈阳市建设工程安全生产重大事故</w:t>
      </w:r>
    </w:p>
    <w:p>
      <w:pPr>
        <w:pStyle w:val="2"/>
        <w:keepNext w:val="0"/>
        <w:keepLines w:val="0"/>
        <w:widowControl/>
        <w:suppressLineNumbers w:val="0"/>
        <w:spacing w:before="60" w:beforeAutospacing="0" w:after="60" w:afterAutospacing="0" w:line="480" w:lineRule="atLeast"/>
        <w:ind w:left="0" w:right="0" w:firstLine="348"/>
        <w:jc w:val="center"/>
        <w:rPr>
          <w:rFonts w:hint="eastAsia" w:ascii="宋体" w:hAnsi="宋体" w:eastAsia="宋体" w:cs="宋体"/>
          <w:b/>
          <w:bCs/>
          <w:i w:val="0"/>
          <w:caps w:val="0"/>
          <w:color w:val="000000"/>
          <w:spacing w:val="0"/>
          <w:sz w:val="44"/>
          <w:szCs w:val="44"/>
        </w:rPr>
      </w:pPr>
      <w:r>
        <w:rPr>
          <w:rFonts w:hint="eastAsia" w:ascii="宋体" w:hAnsi="宋体" w:eastAsia="宋体" w:cs="宋体"/>
          <w:b/>
          <w:bCs/>
          <w:i w:val="0"/>
          <w:caps w:val="0"/>
          <w:color w:val="000000"/>
          <w:spacing w:val="0"/>
          <w:sz w:val="44"/>
          <w:szCs w:val="44"/>
        </w:rPr>
        <w:t>隐患整改批准延期通知书</w:t>
      </w:r>
    </w:p>
    <w:p>
      <w:pPr>
        <w:pStyle w:val="2"/>
        <w:keepNext w:val="0"/>
        <w:keepLines w:val="0"/>
        <w:widowControl/>
        <w:suppressLineNumbers w:val="0"/>
        <w:spacing w:before="60" w:beforeAutospacing="0" w:after="60" w:afterAutospacing="0" w:line="480" w:lineRule="atLeast"/>
        <w:ind w:left="0" w:right="0" w:firstLine="348"/>
        <w:jc w:val="center"/>
        <w:rPr>
          <w:rFonts w:hint="eastAsia" w:ascii="宋体" w:hAnsi="宋体" w:eastAsia="宋体" w:cs="宋体"/>
          <w:b/>
          <w:bCs/>
          <w:i w:val="0"/>
          <w:caps w:val="0"/>
          <w:color w:val="000000"/>
          <w:spacing w:val="0"/>
          <w:sz w:val="44"/>
          <w:szCs w:val="44"/>
        </w:rPr>
      </w:pPr>
    </w:p>
    <w:p>
      <w:pPr>
        <w:pStyle w:val="2"/>
        <w:keepNext w:val="0"/>
        <w:keepLines w:val="0"/>
        <w:widowControl/>
        <w:suppressLineNumbers w:val="0"/>
        <w:spacing w:before="0" w:beforeAutospacing="0" w:after="0" w:afterAutospacing="0" w:line="240" w:lineRule="auto"/>
        <w:ind w:left="0" w:right="60" w:firstLine="0"/>
        <w:jc w:val="center"/>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sz w:val="32"/>
          <w:szCs w:val="32"/>
        </w:rPr>
        <w:t>沈建安〔</w:t>
      </w:r>
      <w:r>
        <w:rPr>
          <w:rFonts w:hint="default" w:ascii="Times New Roman" w:hAnsi="Times New Roman" w:eastAsia="sans-serif" w:cs="Times New Roman"/>
          <w:i w:val="0"/>
          <w:caps w:val="0"/>
          <w:color w:val="000000"/>
          <w:spacing w:val="0"/>
          <w:sz w:val="32"/>
          <w:szCs w:val="32"/>
        </w:rPr>
        <w:t>2019</w:t>
      </w:r>
      <w:r>
        <w:rPr>
          <w:rFonts w:hint="eastAsia" w:ascii="仿宋_GB2312" w:hAnsi="sans-serif" w:eastAsia="仿宋_GB2312" w:cs="仿宋_GB2312"/>
          <w:i w:val="0"/>
          <w:caps w:val="0"/>
          <w:color w:val="000000"/>
          <w:spacing w:val="0"/>
          <w:sz w:val="32"/>
          <w:szCs w:val="32"/>
        </w:rPr>
        <w:t>〕第</w:t>
      </w:r>
      <w:r>
        <w:rPr>
          <w:rFonts w:hint="default" w:ascii="sans-serif" w:hAnsi="sans-serif" w:eastAsia="sans-serif" w:cs="sans-serif"/>
          <w:i w:val="0"/>
          <w:caps w:val="0"/>
          <w:color w:val="000000"/>
          <w:spacing w:val="0"/>
          <w:sz w:val="32"/>
          <w:szCs w:val="32"/>
        </w:rPr>
        <w:t>  </w:t>
      </w:r>
      <w:r>
        <w:rPr>
          <w:rFonts w:hint="eastAsia" w:ascii="仿宋_GB2312" w:hAnsi="sans-serif" w:eastAsia="仿宋_GB2312" w:cs="仿宋_GB2312"/>
          <w:i w:val="0"/>
          <w:caps w:val="0"/>
          <w:color w:val="000000"/>
          <w:spacing w:val="0"/>
          <w:sz w:val="32"/>
          <w:szCs w:val="32"/>
        </w:rPr>
        <w:t>号</w:t>
      </w:r>
    </w:p>
    <w:p>
      <w:pPr>
        <w:pStyle w:val="2"/>
        <w:keepNext w:val="0"/>
        <w:keepLines w:val="0"/>
        <w:widowControl/>
        <w:suppressLineNumbers w:val="0"/>
        <w:spacing w:before="60" w:beforeAutospacing="0" w:after="60" w:afterAutospacing="0" w:line="480" w:lineRule="atLeast"/>
        <w:ind w:left="0" w:right="0" w:firstLine="348"/>
        <w:jc w:val="center"/>
        <w:rPr>
          <w:rFonts w:hint="default" w:ascii="sans-serif" w:hAnsi="sans-serif" w:eastAsia="sans-serif" w:cs="sans-serif"/>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sz w:val="32"/>
          <w:szCs w:val="32"/>
          <w:u w:val="single"/>
        </w:rPr>
        <w:t>协调督办单位</w:t>
      </w:r>
      <w:r>
        <w:rPr>
          <w:rFonts w:hint="eastAsia" w:ascii="仿宋_GB2312" w:hAnsi="sans-serif" w:eastAsia="仿宋_GB2312" w:cs="仿宋_GB2312"/>
          <w:i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sz w:val="32"/>
          <w:szCs w:val="32"/>
        </w:rPr>
        <w:t>对</w:t>
      </w:r>
      <w:r>
        <w:rPr>
          <w:rFonts w:hint="eastAsia" w:ascii="仿宋_GB2312" w:hAnsi="sans-serif" w:eastAsia="仿宋_GB2312" w:cs="仿宋_GB2312"/>
          <w:i w:val="0"/>
          <w:caps w:val="0"/>
          <w:color w:val="000000"/>
          <w:spacing w:val="0"/>
          <w:sz w:val="32"/>
          <w:szCs w:val="32"/>
          <w:u w:val="single"/>
        </w:rPr>
        <w:t>被挂牌督办单位</w:t>
      </w:r>
      <w:r>
        <w:rPr>
          <w:rFonts w:hint="eastAsia" w:ascii="仿宋_GB2312" w:hAnsi="sans-serif" w:eastAsia="仿宋_GB2312" w:cs="仿宋_GB2312"/>
          <w:i w:val="0"/>
          <w:caps w:val="0"/>
          <w:color w:val="000000"/>
          <w:spacing w:val="0"/>
          <w:sz w:val="32"/>
          <w:szCs w:val="32"/>
        </w:rPr>
        <w:t>的《沈阳市建设工程安全生产重大事故隐患挂牌督办整改延期申请书》，经报请市政府同意，批准</w:t>
      </w:r>
      <w:r>
        <w:rPr>
          <w:rFonts w:hint="eastAsia" w:ascii="仿宋_GB2312" w:hAnsi="sans-serif" w:eastAsia="仿宋_GB2312" w:cs="仿宋_GB2312"/>
          <w:i w:val="0"/>
          <w:caps w:val="0"/>
          <w:color w:val="000000"/>
          <w:spacing w:val="0"/>
          <w:sz w:val="32"/>
          <w:szCs w:val="32"/>
          <w:u w:val="single"/>
        </w:rPr>
        <w:t>被挂牌督办单位</w:t>
      </w:r>
      <w:r>
        <w:rPr>
          <w:rFonts w:hint="eastAsia" w:ascii="仿宋_GB2312" w:hAnsi="sans-serif" w:eastAsia="仿宋_GB2312" w:cs="仿宋_GB2312"/>
          <w:i w:val="0"/>
          <w:caps w:val="0"/>
          <w:color w:val="000000"/>
          <w:spacing w:val="0"/>
          <w:sz w:val="32"/>
          <w:szCs w:val="32"/>
        </w:rPr>
        <w:t>的</w:t>
      </w:r>
      <w:r>
        <w:rPr>
          <w:rFonts w:hint="default" w:ascii="Times New Roman" w:hAnsi="Times New Roman" w:eastAsia="仿宋_GB2312" w:cs="Times New Roman"/>
          <w:i w:val="0"/>
          <w:caps w:val="0"/>
          <w:color w:val="000000"/>
          <w:spacing w:val="0"/>
          <w:sz w:val="32"/>
          <w:szCs w:val="32"/>
        </w:rPr>
        <w:t>____________</w:t>
      </w:r>
      <w:r>
        <w:rPr>
          <w:rFonts w:hint="eastAsia" w:ascii="仿宋_GB2312" w:hAnsi="sans-serif" w:eastAsia="仿宋_GB2312" w:cs="仿宋_GB2312"/>
          <w:i w:val="0"/>
          <w:caps w:val="0"/>
          <w:color w:val="000000"/>
          <w:spacing w:val="0"/>
          <w:sz w:val="32"/>
          <w:szCs w:val="32"/>
        </w:rPr>
        <w:t>重大事故隐患延期至</w:t>
      </w:r>
      <w:r>
        <w:rPr>
          <w:rFonts w:hint="default" w:ascii="Times New Roman" w:hAnsi="Times New Roman" w:eastAsia="仿宋_GB2312" w:cs="Times New Roman"/>
          <w:i w:val="0"/>
          <w:caps w:val="0"/>
          <w:color w:val="000000"/>
          <w:spacing w:val="0"/>
          <w:sz w:val="32"/>
          <w:szCs w:val="32"/>
        </w:rPr>
        <w:t>___</w:t>
      </w:r>
      <w:r>
        <w:rPr>
          <w:rFonts w:hint="eastAsia" w:ascii="仿宋_GB2312" w:hAnsi="sans-serif" w:eastAsia="仿宋_GB2312" w:cs="仿宋_GB2312"/>
          <w:i w:val="0"/>
          <w:caps w:val="0"/>
          <w:color w:val="000000"/>
          <w:spacing w:val="0"/>
          <w:sz w:val="32"/>
          <w:szCs w:val="32"/>
        </w:rPr>
        <w:t>月</w:t>
      </w:r>
      <w:r>
        <w:rPr>
          <w:rFonts w:hint="default" w:ascii="Times New Roman" w:hAnsi="Times New Roman" w:eastAsia="仿宋_GB2312" w:cs="Times New Roman"/>
          <w:i w:val="0"/>
          <w:caps w:val="0"/>
          <w:color w:val="000000"/>
          <w:spacing w:val="0"/>
          <w:sz w:val="32"/>
          <w:szCs w:val="32"/>
        </w:rPr>
        <w:t>___</w:t>
      </w:r>
      <w:r>
        <w:rPr>
          <w:rFonts w:hint="eastAsia" w:ascii="Times New Roman" w:hAnsi="Times New Roman" w:eastAsia="仿宋_GB2312" w:cs="Times New Roman"/>
          <w:i w:val="0"/>
          <w:caps w:val="0"/>
          <w:color w:val="000000"/>
          <w:spacing w:val="0"/>
          <w:sz w:val="32"/>
          <w:szCs w:val="32"/>
          <w:lang w:val="en-US" w:eastAsia="zh-CN"/>
        </w:rPr>
        <w:t xml:space="preserve"> </w:t>
      </w:r>
      <w:r>
        <w:rPr>
          <w:rFonts w:hint="eastAsia" w:ascii="仿宋_GB2312" w:hAnsi="sans-serif" w:eastAsia="仿宋_GB2312" w:cs="仿宋_GB2312"/>
          <w:i w:val="0"/>
          <w:caps w:val="0"/>
          <w:color w:val="000000"/>
          <w:spacing w:val="0"/>
          <w:sz w:val="32"/>
          <w:szCs w:val="32"/>
        </w:rPr>
        <w:t>日整改完毕。请将此通知书传达至被挂牌督办单位。被挂牌督办单位应按照批准延期后的规定时限完成重大事故隐患整改，并履行销号摘牌程序。</w:t>
      </w:r>
    </w:p>
    <w:p>
      <w:pPr>
        <w:pStyle w:val="2"/>
        <w:keepNext w:val="0"/>
        <w:keepLines w:val="0"/>
        <w:widowControl/>
        <w:suppressLineNumbers w:val="0"/>
        <w:spacing w:before="60" w:beforeAutospacing="0" w:after="60" w:afterAutospacing="0"/>
        <w:ind w:left="0" w:right="0" w:firstLine="0"/>
        <w:jc w:val="center"/>
        <w:rPr>
          <w:rFonts w:hint="default" w:ascii="sans-serif" w:hAnsi="sans-serif" w:eastAsia="sans-serif" w:cs="sans-serif"/>
          <w:i w:val="0"/>
          <w:caps w:val="0"/>
          <w:color w:val="000000"/>
          <w:spacing w:val="0"/>
          <w:sz w:val="32"/>
          <w:szCs w:val="32"/>
        </w:rPr>
      </w:pPr>
    </w:p>
    <w:p>
      <w:pPr>
        <w:pStyle w:val="2"/>
        <w:keepNext w:val="0"/>
        <w:keepLines w:val="0"/>
        <w:widowControl/>
        <w:suppressLineNumbers w:val="0"/>
        <w:spacing w:before="60" w:beforeAutospacing="0" w:after="60" w:afterAutospacing="0"/>
        <w:ind w:left="0" w:right="0" w:firstLine="0"/>
        <w:jc w:val="center"/>
        <w:rPr>
          <w:rFonts w:hint="default" w:ascii="sans-serif" w:hAnsi="sans-serif" w:eastAsia="sans-serif" w:cs="sans-serif"/>
          <w:i w:val="0"/>
          <w:caps w:val="0"/>
          <w:color w:val="000000"/>
          <w:spacing w:val="0"/>
          <w:sz w:val="32"/>
          <w:szCs w:val="32"/>
        </w:rPr>
      </w:pPr>
    </w:p>
    <w:p>
      <w:pPr>
        <w:pStyle w:val="2"/>
        <w:keepNext w:val="0"/>
        <w:keepLines w:val="0"/>
        <w:widowControl/>
        <w:suppressLineNumbers w:val="0"/>
        <w:spacing w:before="60" w:beforeAutospacing="0" w:after="60" w:afterAutospacing="0"/>
        <w:ind w:left="0" w:right="0" w:firstLine="0"/>
        <w:jc w:val="center"/>
        <w:rPr>
          <w:rFonts w:hint="default" w:ascii="sans-serif" w:hAnsi="sans-serif" w:eastAsia="sans-serif" w:cs="sans-serif"/>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940"/>
        <w:jc w:val="center"/>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 xml:space="preserve"> </w:t>
      </w:r>
      <w:r>
        <w:rPr>
          <w:rFonts w:hint="eastAsia" w:ascii="仿宋_GB2312" w:hAnsi="sans-serif" w:eastAsia="仿宋_GB2312" w:cs="仿宋_GB2312"/>
          <w:i w:val="0"/>
          <w:caps w:val="0"/>
          <w:color w:val="000000"/>
          <w:spacing w:val="0"/>
          <w:sz w:val="32"/>
          <w:szCs w:val="32"/>
        </w:rPr>
        <w:t>沈阳市城乡建设局（盖章）：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67" w:firstLineChars="1521"/>
        <w:jc w:val="both"/>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sz w:val="32"/>
          <w:szCs w:val="32"/>
        </w:rPr>
        <w:t>年</w:t>
      </w:r>
      <w:r>
        <w:rPr>
          <w:rFonts w:hint="default" w:ascii="sans-serif" w:hAnsi="sans-serif" w:eastAsia="sans-serif" w:cs="sans-serif"/>
          <w:i w:val="0"/>
          <w:caps w:val="0"/>
          <w:color w:val="000000"/>
          <w:spacing w:val="0"/>
          <w:sz w:val="32"/>
          <w:szCs w:val="32"/>
        </w:rPr>
        <w:t>    </w:t>
      </w:r>
      <w:r>
        <w:rPr>
          <w:rFonts w:hint="eastAsia" w:ascii="仿宋_GB2312" w:hAnsi="sans-serif" w:eastAsia="仿宋_GB2312" w:cs="仿宋_GB2312"/>
          <w:i w:val="0"/>
          <w:caps w:val="0"/>
          <w:color w:val="000000"/>
          <w:spacing w:val="0"/>
          <w:sz w:val="32"/>
          <w:szCs w:val="32"/>
        </w:rPr>
        <w:t>月</w:t>
      </w:r>
      <w:r>
        <w:rPr>
          <w:rFonts w:hint="default" w:ascii="sans-serif" w:hAnsi="sans-serif" w:eastAsia="sans-serif" w:cs="sans-serif"/>
          <w:i w:val="0"/>
          <w:caps w:val="0"/>
          <w:color w:val="000000"/>
          <w:spacing w:val="0"/>
          <w:sz w:val="32"/>
          <w:szCs w:val="32"/>
        </w:rPr>
        <w:t>    </w:t>
      </w:r>
      <w:r>
        <w:rPr>
          <w:rFonts w:hint="eastAsia" w:ascii="仿宋_GB2312" w:hAnsi="sans-serif" w:eastAsia="仿宋_GB2312" w:cs="仿宋_GB2312"/>
          <w:i w:val="0"/>
          <w:caps w:val="0"/>
          <w:color w:val="000000"/>
          <w:spacing w:val="0"/>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C18C4"/>
    <w:rsid w:val="6A5C18C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2019-11-21T05:49:00Z</dcterms:created>
  <dc:creator>Administrator</dc:creator>
  <cp:lastModifiedBy>Administrator</cp:lastModifiedBy>
  <dcterms:modified xsi:type="dcterms:W3CDTF">2019-11-21T05:49:34Z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