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eastAsia="方正小标宋简体" w:cs="Times New Roman"/>
          <w:sz w:val="44"/>
          <w:szCs w:val="44"/>
        </w:rPr>
        <w:t>全市高层建筑消防安全综合治理工作明细表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>填报时间：</w:t>
      </w:r>
      <w:r>
        <w:rPr>
          <w:rFonts w:ascii="Times New Roman" w:hAnsi="Times New Roman" w:cs="Times New Roman"/>
          <w:szCs w:val="32"/>
          <w:u w:val="single"/>
        </w:rPr>
        <w:t xml:space="preserve">     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  <w:u w:val="single"/>
        </w:rPr>
        <w:t xml:space="preserve">    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Cs w:val="32"/>
        </w:rPr>
        <w:t xml:space="preserve"> 日  </w:t>
      </w:r>
    </w:p>
    <w:tbl>
      <w:tblPr>
        <w:tblStyle w:val="2"/>
        <w:tblW w:w="14071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593"/>
        <w:gridCol w:w="709"/>
        <w:gridCol w:w="708"/>
        <w:gridCol w:w="709"/>
        <w:gridCol w:w="567"/>
        <w:gridCol w:w="567"/>
        <w:gridCol w:w="619"/>
        <w:gridCol w:w="677"/>
        <w:gridCol w:w="972"/>
        <w:gridCol w:w="1418"/>
        <w:gridCol w:w="1275"/>
        <w:gridCol w:w="993"/>
        <w:gridCol w:w="850"/>
        <w:gridCol w:w="1134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建筑名称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建筑地址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建筑类型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投入使用时间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建筑高度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建筑层数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建筑面积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（㎡）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建筑外保温材料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建筑管理单位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火灾隐患或消防违法行为明细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整改情况及采取措施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整改责任单位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整改责任人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18"/>
                <w:szCs w:val="18"/>
              </w:rPr>
              <w:t>检查人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42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审核人：                       填报人：                      联系方式：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备注1.建筑类型分为：高层厂房；高层仓库；高层住宅建筑；高层公共建筑；高层住宅、共建合用建筑；</w:t>
      </w:r>
    </w:p>
    <w:p>
      <w:pPr>
        <w:ind w:firstLine="405"/>
        <w:rPr>
          <w:rFonts w:hint="eastAsia"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2. 建筑外保温材料分为：A1；B1；B2、B3；无外墙保温；</w:t>
      </w:r>
    </w:p>
    <w:p>
      <w:pPr>
        <w:ind w:firstLine="40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</w:rPr>
        <w:t>3.</w:t>
      </w:r>
      <w:r>
        <w:rPr>
          <w:rFonts w:ascii="Times New Roman" w:hAnsi="Times New Roman" w:eastAsia="仿宋_GB2312" w:cs="Times New Roman"/>
          <w:b/>
          <w:bCs/>
          <w:kern w:val="0"/>
          <w:sz w:val="18"/>
          <w:szCs w:val="18"/>
        </w:rPr>
        <w:t xml:space="preserve"> </w:t>
      </w:r>
      <w:r>
        <w:rPr>
          <w:rFonts w:ascii="Times New Roman" w:hAnsi="Times New Roman" w:eastAsia="仿宋_GB2312" w:cs="Times New Roman"/>
        </w:rPr>
        <w:t>建筑管理单位：物业公司名称或弃管小区。</w:t>
      </w:r>
    </w:p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565E"/>
    <w:rsid w:val="50D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2020-01-17T07:24:00Z</dcterms:created>
  <dc:creator>Administrator</dc:creator>
  <cp:lastModifiedBy>Administrator</cp:lastModifiedBy>
  <dcterms:modified xsi:type="dcterms:W3CDTF">2020-01-17T07:24:39Z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