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附件1</w:t>
      </w:r>
    </w:p>
    <w:p>
      <w:pPr>
        <w:spacing w:line="360" w:lineRule="auto"/>
        <w:ind w:left="2640" w:hanging="2650" w:hangingChars="600"/>
        <w:jc w:val="center"/>
        <w:rPr>
          <w:rFonts w:hint="eastAsia" w:asciiTheme="minorEastAsia" w:hAnsiTheme="minorEastAsia" w:eastAsiaTheme="minorEastAsia" w:cstheme="minorEastAsia"/>
          <w:b/>
          <w:bCs/>
          <w:kern w:val="0"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44"/>
          <w:szCs w:val="44"/>
        </w:rPr>
        <w:t>远程视频监控升级改造技术参数基本要求</w:t>
      </w:r>
    </w:p>
    <w:p>
      <w:pPr>
        <w:spacing w:line="360" w:lineRule="auto"/>
        <w:ind w:left="2640" w:hanging="2650" w:hangingChars="600"/>
        <w:jc w:val="center"/>
        <w:rPr>
          <w:rFonts w:hint="eastAsia" w:asciiTheme="minorEastAsia" w:hAnsiTheme="minorEastAsia" w:eastAsiaTheme="minorEastAsia" w:cstheme="minorEastAsia"/>
          <w:b/>
          <w:bCs/>
          <w:kern w:val="0"/>
          <w:sz w:val="44"/>
          <w:szCs w:val="44"/>
        </w:rPr>
      </w:pPr>
    </w:p>
    <w:p>
      <w:pPr>
        <w:widowControl/>
        <w:spacing w:line="330" w:lineRule="atLeast"/>
        <w:jc w:val="left"/>
        <w:outlineLvl w:val="0"/>
        <w:rPr>
          <w:rFonts w:ascii="仿宋" w:hAnsi="仿宋" w:eastAsia="仿宋" w:cs="仿宋"/>
          <w:b/>
          <w:bCs/>
          <w:kern w:val="0"/>
          <w:sz w:val="24"/>
        </w:rPr>
      </w:pPr>
      <w:r>
        <w:rPr>
          <w:rFonts w:hint="eastAsia" w:ascii="仿宋" w:hAnsi="仿宋" w:eastAsia="仿宋" w:cs="仿宋"/>
          <w:b/>
          <w:bCs/>
          <w:kern w:val="0"/>
          <w:sz w:val="24"/>
        </w:rPr>
        <w:t>一、升级改造摄像机参数要求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267"/>
        <w:gridCol w:w="47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51" w:type="dxa"/>
          </w:tcPr>
          <w:p>
            <w:pPr>
              <w:widowControl/>
              <w:spacing w:line="330" w:lineRule="atLeast"/>
              <w:jc w:val="center"/>
              <w:outlineLvl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安装点位类型</w:t>
            </w:r>
          </w:p>
        </w:tc>
        <w:tc>
          <w:tcPr>
            <w:tcW w:w="2267" w:type="dxa"/>
          </w:tcPr>
          <w:p>
            <w:pPr>
              <w:widowControl/>
              <w:spacing w:line="330" w:lineRule="atLeast"/>
              <w:jc w:val="center"/>
              <w:outlineLvl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产品类型</w:t>
            </w:r>
          </w:p>
        </w:tc>
        <w:tc>
          <w:tcPr>
            <w:tcW w:w="4712" w:type="dxa"/>
          </w:tcPr>
          <w:p>
            <w:pPr>
              <w:widowControl/>
              <w:spacing w:line="330" w:lineRule="atLeast"/>
              <w:jc w:val="center"/>
              <w:outlineLvl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设备参数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widowControl/>
              <w:spacing w:line="330" w:lineRule="atLeast"/>
              <w:jc w:val="left"/>
              <w:outlineLvl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基坑周边使用</w:t>
            </w:r>
          </w:p>
        </w:tc>
        <w:tc>
          <w:tcPr>
            <w:tcW w:w="2267" w:type="dxa"/>
            <w:vAlign w:val="center"/>
          </w:tcPr>
          <w:p>
            <w:pPr>
              <w:widowControl/>
              <w:spacing w:line="330" w:lineRule="atLeast"/>
              <w:outlineLvl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200万像素 红外阵列球型网络摄像机</w:t>
            </w:r>
          </w:p>
        </w:tc>
        <w:tc>
          <w:tcPr>
            <w:tcW w:w="4712" w:type="dxa"/>
          </w:tcPr>
          <w:p>
            <w:pPr>
              <w:widowControl/>
              <w:spacing w:line="330" w:lineRule="atLeast"/>
              <w:outlineLvl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1.分辨率1920×1080</w:t>
            </w:r>
          </w:p>
          <w:p>
            <w:pPr>
              <w:widowControl/>
              <w:spacing w:line="330" w:lineRule="atLeast"/>
              <w:outlineLvl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2.高效阵列红外灯,使用寿命长,照射距离30米以上</w:t>
            </w:r>
          </w:p>
          <w:p>
            <w:pPr>
              <w:widowControl/>
              <w:spacing w:line="330" w:lineRule="atLeast"/>
              <w:outlineLvl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3.实现日夜监控</w:t>
            </w:r>
          </w:p>
          <w:p>
            <w:pPr>
              <w:widowControl/>
              <w:spacing w:line="330" w:lineRule="atLeast"/>
              <w:outlineLvl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4.支持POE供电功能</w:t>
            </w:r>
          </w:p>
          <w:p>
            <w:pPr>
              <w:widowControl/>
              <w:spacing w:line="330" w:lineRule="atLeast"/>
              <w:outlineLvl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5.支持手机监控</w:t>
            </w:r>
          </w:p>
          <w:p>
            <w:pPr>
              <w:widowControl/>
              <w:spacing w:line="330" w:lineRule="atLeast"/>
              <w:outlineLvl w:val="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6.防尘防水设计IP65防护等级及以上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widowControl/>
              <w:spacing w:line="330" w:lineRule="atLeast"/>
              <w:jc w:val="left"/>
              <w:outlineLvl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制高点使用</w:t>
            </w:r>
          </w:p>
        </w:tc>
        <w:tc>
          <w:tcPr>
            <w:tcW w:w="2267" w:type="dxa"/>
            <w:vAlign w:val="center"/>
          </w:tcPr>
          <w:p>
            <w:pPr>
              <w:widowControl/>
              <w:spacing w:line="330" w:lineRule="atLeast"/>
              <w:outlineLvl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1080P球机</w:t>
            </w:r>
          </w:p>
        </w:tc>
        <w:tc>
          <w:tcPr>
            <w:tcW w:w="4712" w:type="dxa"/>
          </w:tcPr>
          <w:p>
            <w:pPr>
              <w:widowControl/>
              <w:spacing w:line="330" w:lineRule="atLeast"/>
              <w:outlineLvl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1.支持20倍光学变倍，16倍数字变焦,支持超低照度</w:t>
            </w:r>
          </w:p>
          <w:p>
            <w:pPr>
              <w:widowControl/>
              <w:spacing w:line="330" w:lineRule="atLeast"/>
              <w:outlineLvl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2.采用高效红外阵列，低功耗，照射距离可达150m以上</w:t>
            </w:r>
          </w:p>
          <w:p>
            <w:pPr>
              <w:widowControl/>
              <w:spacing w:line="330" w:lineRule="atLeast"/>
              <w:outlineLvl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3.支持360°水平旋转，垂直方向-15°-90°</w:t>
            </w:r>
          </w:p>
          <w:p>
            <w:pPr>
              <w:widowControl/>
              <w:spacing w:line="330" w:lineRule="atLeast"/>
              <w:outlineLvl w:val="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4.防雷、防浪涌、防突波，IP65防护等级及以上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Align w:val="center"/>
          </w:tcPr>
          <w:p>
            <w:pPr>
              <w:widowControl/>
              <w:spacing w:line="330" w:lineRule="atLeast"/>
              <w:jc w:val="left"/>
              <w:outlineLvl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材料加工区</w:t>
            </w:r>
          </w:p>
        </w:tc>
        <w:tc>
          <w:tcPr>
            <w:tcW w:w="2267" w:type="dxa"/>
            <w:vAlign w:val="center"/>
          </w:tcPr>
          <w:p>
            <w:pPr>
              <w:widowControl/>
              <w:spacing w:line="330" w:lineRule="atLeast"/>
              <w:outlineLvl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200万像素 红外阵列球型网络摄像机</w:t>
            </w:r>
          </w:p>
        </w:tc>
        <w:tc>
          <w:tcPr>
            <w:tcW w:w="4712" w:type="dxa"/>
          </w:tcPr>
          <w:p>
            <w:pPr>
              <w:widowControl/>
              <w:spacing w:line="330" w:lineRule="atLeast"/>
              <w:outlineLvl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1.分辨率1920×1080</w:t>
            </w:r>
          </w:p>
          <w:p>
            <w:pPr>
              <w:widowControl/>
              <w:spacing w:line="330" w:lineRule="atLeast"/>
              <w:outlineLvl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2.高效阵列红外灯,使用寿命长,照射距离30米以上</w:t>
            </w:r>
          </w:p>
          <w:p>
            <w:pPr>
              <w:widowControl/>
              <w:spacing w:line="330" w:lineRule="atLeast"/>
              <w:outlineLvl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3.实现日夜监控</w:t>
            </w:r>
          </w:p>
          <w:p>
            <w:pPr>
              <w:widowControl/>
              <w:spacing w:line="330" w:lineRule="atLeast"/>
              <w:outlineLvl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4.支持POE供电功能</w:t>
            </w:r>
          </w:p>
          <w:p>
            <w:pPr>
              <w:widowControl/>
              <w:spacing w:line="330" w:lineRule="atLeast"/>
              <w:outlineLvl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5.支持手机监控</w:t>
            </w:r>
          </w:p>
          <w:p>
            <w:pPr>
              <w:widowControl/>
              <w:spacing w:line="330" w:lineRule="atLeast"/>
              <w:outlineLvl w:val="0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6.防尘防水设计IP65防护等级及以上</w:t>
            </w:r>
          </w:p>
        </w:tc>
      </w:tr>
    </w:tbl>
    <w:p>
      <w:pPr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注：以上安装的设备要求均支持H.264及以上协议；</w:t>
      </w:r>
    </w:p>
    <w:p>
      <w:pPr>
        <w:ind w:firstLine="480" w:firstLineChars="200"/>
        <w:rPr>
          <w:rFonts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以上提供机型必须支持HLS协议(后缀为.m3u8)格式播放，支持POE供电功能。</w:t>
      </w:r>
    </w:p>
    <w:p>
      <w:pPr>
        <w:widowControl/>
        <w:jc w:val="left"/>
        <w:rPr>
          <w:rFonts w:ascii="仿宋" w:hAnsi="仿宋" w:eastAsia="仿宋" w:cs="仿宋"/>
          <w:b/>
          <w:bCs/>
          <w:kern w:val="0"/>
          <w:sz w:val="24"/>
        </w:rPr>
      </w:pPr>
      <w:r>
        <w:rPr>
          <w:rFonts w:hint="eastAsia" w:ascii="仿宋" w:hAnsi="仿宋" w:eastAsia="仿宋" w:cs="仿宋"/>
          <w:b/>
          <w:bCs/>
          <w:kern w:val="0"/>
          <w:sz w:val="24"/>
        </w:rPr>
        <w:t>二、升级改造摄像头配套硬盘录像机技术参数要求（选配）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267"/>
        <w:gridCol w:w="4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95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硬件类型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参数类型</w:t>
            </w:r>
          </w:p>
        </w:tc>
        <w:tc>
          <w:tcPr>
            <w:tcW w:w="430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具体参数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摄像头配套硬盘录像机参数</w:t>
            </w: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基本参数</w:t>
            </w:r>
          </w:p>
        </w:tc>
        <w:tc>
          <w:tcPr>
            <w:tcW w:w="4304" w:type="dxa"/>
          </w:tcPr>
          <w:p>
            <w:pPr>
              <w:pStyle w:val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类型：网络硬盘录像机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continue"/>
          </w:tcPr>
          <w:p>
            <w:pPr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视频参数</w:t>
            </w:r>
          </w:p>
        </w:tc>
        <w:tc>
          <w:tcPr>
            <w:tcW w:w="4304" w:type="dxa"/>
          </w:tcPr>
          <w:p>
            <w:pPr>
              <w:pStyle w:val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视频制式：HDMI/VGA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continue"/>
          </w:tcPr>
          <w:p>
            <w:pPr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录像管理</w:t>
            </w:r>
          </w:p>
        </w:tc>
        <w:tc>
          <w:tcPr>
            <w:tcW w:w="4304" w:type="dxa"/>
          </w:tcPr>
          <w:p>
            <w:pPr>
              <w:pStyle w:val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录像方式：手动录像、定时录像、移侦测录像、报警录像、动测或报警录像、动测和报警录像</w:t>
            </w:r>
          </w:p>
          <w:p>
            <w:pPr>
              <w:pStyle w:val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录像回放：即时回放、常规回放、事件回放、标签回放、日志回放</w:t>
            </w:r>
          </w:p>
          <w:p>
            <w:pPr>
              <w:pStyle w:val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备份方式：常规备份、事件备份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continue"/>
          </w:tcPr>
          <w:p>
            <w:pPr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电力规格</w:t>
            </w:r>
          </w:p>
        </w:tc>
        <w:tc>
          <w:tcPr>
            <w:tcW w:w="4304" w:type="dxa"/>
          </w:tcPr>
          <w:p>
            <w:pPr>
              <w:pStyle w:val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电源电压：AC 220V</w:t>
            </w:r>
          </w:p>
          <w:p>
            <w:pPr>
              <w:pStyle w:val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电源功率：≤20W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continue"/>
          </w:tcPr>
          <w:p>
            <w:pPr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环境参数</w:t>
            </w:r>
          </w:p>
        </w:tc>
        <w:tc>
          <w:tcPr>
            <w:tcW w:w="4304" w:type="dxa"/>
          </w:tcPr>
          <w:p>
            <w:pPr>
              <w:pStyle w:val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环境温度：-10-55℃</w:t>
            </w:r>
          </w:p>
          <w:p>
            <w:pPr>
              <w:pStyle w:val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环境湿度：10％-90％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51" w:type="dxa"/>
            <w:vMerge w:val="continue"/>
          </w:tcPr>
          <w:p>
            <w:pPr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26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通讯协议</w:t>
            </w:r>
          </w:p>
        </w:tc>
        <w:tc>
          <w:tcPr>
            <w:tcW w:w="4304" w:type="dxa"/>
          </w:tcPr>
          <w:p>
            <w:pPr>
              <w:pStyle w:val="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Ehome</w:t>
            </w:r>
          </w:p>
        </w:tc>
      </w:tr>
    </w:tbl>
    <w:p>
      <w:pPr>
        <w:pStyle w:val="4"/>
        <w:rPr>
          <w:rFonts w:ascii="仿宋" w:hAnsi="仿宋" w:eastAsia="仿宋" w:cs="仿宋"/>
          <w:b/>
          <w:bCs/>
          <w:sz w:val="24"/>
          <w:szCs w:val="24"/>
        </w:rPr>
      </w:pPr>
    </w:p>
    <w:p>
      <w:pPr>
        <w:pStyle w:val="4"/>
        <w:rPr>
          <w:rFonts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>三、已有摄像头接入要求</w:t>
      </w:r>
    </w:p>
    <w:p>
      <w:pPr>
        <w:pStyle w:val="4"/>
        <w:rPr>
          <w:rFonts w:ascii="仿宋" w:hAnsi="仿宋" w:eastAsia="仿宋" w:cs="仿宋"/>
          <w:b/>
          <w:bCs/>
          <w:sz w:val="24"/>
          <w:szCs w:val="24"/>
        </w:rPr>
      </w:pPr>
    </w:p>
    <w:p>
      <w:pPr>
        <w:pStyle w:val="4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1、设备要能提供序列号。</w:t>
      </w:r>
    </w:p>
    <w:p>
      <w:pPr>
        <w:pStyle w:val="4"/>
        <w:ind w:left="240" w:hanging="240" w:hangingChars="100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2、要求设备必须可以接入厂家的云平台，且厂家云平台必须提供完整的第三方调用接口。</w:t>
      </w:r>
    </w:p>
    <w:p>
      <w:pPr>
        <w:pStyle w:val="4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3、要求接入厂家云平台的监控直播不受到流量与设备接入数量的限制。</w:t>
      </w:r>
    </w:p>
    <w:p>
      <w:pPr>
        <w:pStyle w:val="4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4、要求施工现场监控要接入互联网并且网络传输信号稳定。</w:t>
      </w:r>
    </w:p>
    <w:p>
      <w:pPr>
        <w:pStyle w:val="4"/>
        <w:rPr>
          <w:rFonts w:ascii="宋体" w:hAnsi="宋体" w:cs="宋体"/>
          <w:sz w:val="32"/>
          <w:szCs w:val="32"/>
        </w:rPr>
      </w:pPr>
      <w:r>
        <w:rPr>
          <w:rFonts w:hint="eastAsia" w:ascii="仿宋" w:hAnsi="仿宋" w:eastAsia="仿宋" w:cs="仿宋"/>
          <w:sz w:val="24"/>
          <w:szCs w:val="24"/>
        </w:rPr>
        <w:t>5、要求厂家云平台能提供HLS协议(后缀为.m3u8)格式的视频流。</w:t>
      </w:r>
      <w:r>
        <w:rPr>
          <w:rFonts w:hint="eastAsia"/>
          <w:bCs/>
          <w:sz w:val="24"/>
        </w:rPr>
        <w:t xml:space="preserve"> </w:t>
      </w:r>
    </w:p>
    <w:p>
      <w:pPr>
        <w:rPr>
          <w:rFonts w:ascii="宋体" w:hAnsi="宋体" w:cs="宋体"/>
          <w:b/>
          <w:bCs/>
          <w:sz w:val="32"/>
          <w:szCs w:val="32"/>
        </w:rPr>
      </w:pPr>
    </w:p>
    <w:p>
      <w:pPr>
        <w:pStyle w:val="5"/>
        <w:spacing w:before="156" w:after="156"/>
        <w:ind w:firstLine="0" w:firstLineChars="0"/>
        <w:rPr>
          <w:rFonts w:ascii="宋体" w:hAnsi="宋体" w:cs="宋体"/>
          <w:b/>
          <w:bCs/>
          <w:sz w:val="32"/>
          <w:szCs w:val="32"/>
        </w:rPr>
      </w:pPr>
    </w:p>
    <w:p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E66CD4"/>
    <w:rsid w:val="0DE469F9"/>
    <w:rsid w:val="1AEE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微软雅黑" w:hAnsi="微软雅黑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微软雅黑" w:hAnsi="微软雅黑" w:eastAsia="微软雅黑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widowControl w:val="0"/>
      <w:jc w:val="both"/>
    </w:pPr>
    <w:rPr>
      <w:rFonts w:ascii="Calibri" w:hAnsi="Calibri" w:eastAsia="微软雅黑" w:cs="Times New Roman"/>
      <w:kern w:val="2"/>
      <w:sz w:val="21"/>
      <w:szCs w:val="22"/>
      <w:lang w:val="en-US" w:eastAsia="zh-CN" w:bidi="ar-SA"/>
    </w:rPr>
  </w:style>
  <w:style w:type="paragraph" w:customStyle="1" w:styleId="5">
    <w:name w:val="段落正文"/>
    <w:basedOn w:val="1"/>
    <w:qFormat/>
    <w:uiPriority w:val="0"/>
    <w:pPr>
      <w:spacing w:beforeLines="50" w:afterLines="50" w:line="360" w:lineRule="auto"/>
      <w:ind w:firstLine="480" w:firstLineChars="200"/>
      <w:jc w:val="left"/>
    </w:pPr>
    <w:rPr>
      <w:rFonts w:ascii="Calibri" w:hAnsi="Calibri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2020-09-06T23:50:00Z</dcterms:created>
  <dc:creator>E</dc:creator>
  <cp:lastModifiedBy>花开花落、只愿相伴つ </cp:lastModifiedBy>
  <cp:lastPrinted>2020-09-08T05:58:57Z</cp:lastPrinted>
  <dcterms:modified xsi:type="dcterms:W3CDTF">2020-09-08T05:59:00Z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