
<file path=[Content_Types].xml><?xml version="1.0" encoding="utf-8"?>
<Types xmlns="http://schemas.openxmlformats.org/package/2006/content-types">
  <Default Extension="xml" ContentType="application/xml"/>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4"/>
        <w:tblW w:w="98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0" w:hRule="atLeast"/>
        </w:trPr>
        <w:tc>
          <w:tcPr>
            <w:tcW w:w="9854" w:type="dxa"/>
            <w:tcBorders>
              <w:top w:val="nil"/>
              <w:left w:val="nil"/>
              <w:bottom w:val="nil"/>
              <w:right w:val="nil"/>
            </w:tcBorders>
            <w:shd w:val="clear" w:color="auto" w:fill="auto"/>
          </w:tcPr>
          <w:p>
            <w:pPr>
              <w:pStyle w:val="54"/>
              <w:framePr w:w="3778"/>
            </w:pPr>
          </w:p>
        </w:tc>
      </w:tr>
    </w:tbl>
    <w:p>
      <w:pPr>
        <w:pStyle w:val="55"/>
        <w:framePr w:w="3839" w:h="881" w:hRule="exact" w:x="3655" w:y="1300"/>
        <w:rPr>
          <w:sz w:val="66"/>
          <w:szCs w:val="66"/>
        </w:rPr>
      </w:pPr>
    </w:p>
    <w:p>
      <w:pPr>
        <w:pStyle w:val="56"/>
        <w:framePr w:w="6294" w:xAlign="center" w:y="2241"/>
      </w:pPr>
      <w:r>
        <w:rPr>
          <w:rFonts w:hint="eastAsia"/>
          <w:sz w:val="30"/>
          <w:szCs w:val="30"/>
        </w:rPr>
        <w:t>沈阳市地方标准</w:t>
      </w:r>
    </w:p>
    <w:p>
      <w:pPr>
        <w:pStyle w:val="57"/>
        <w:framePr w:w="6507" w:h="359" w:hRule="exact" w:xAlign="center" w:y="2806"/>
        <w:spacing w:before="0"/>
        <w:rPr>
          <w:rFonts w:hint="eastAsia" w:hAnsi="黑体" w:eastAsia="黑体"/>
          <w:sz w:val="22"/>
          <w:szCs w:val="22"/>
          <w:lang w:eastAsia="zh-CN"/>
        </w:rPr>
      </w:pPr>
      <w:r>
        <w:rPr>
          <w:rFonts w:hAnsi="黑体"/>
          <w:sz w:val="22"/>
          <w:szCs w:val="22"/>
        </w:rPr>
        <w:t>DB</w:t>
      </w:r>
      <w:bookmarkStart w:id="22" w:name="_GoBack"/>
      <w:bookmarkEnd w:id="22"/>
      <w:r>
        <w:rPr>
          <w:rFonts w:hAnsi="黑体"/>
          <w:sz w:val="22"/>
          <w:szCs w:val="22"/>
        </w:rPr>
        <w:t>/</w:t>
      </w:r>
      <w:r>
        <w:rPr>
          <w:rFonts w:hint="eastAsia" w:hAnsi="黑体"/>
          <w:sz w:val="22"/>
          <w:szCs w:val="22"/>
        </w:rPr>
        <w:t>T 000</w:t>
      </w:r>
      <w:r>
        <w:rPr>
          <w:rFonts w:hint="eastAsia" w:hAnsi="黑体"/>
          <w:sz w:val="22"/>
          <w:szCs w:val="22"/>
          <w:lang w:val="en-US" w:eastAsia="zh-CN"/>
        </w:rPr>
        <w:t>X</w:t>
      </w:r>
      <w:r>
        <w:rPr>
          <w:rFonts w:hAnsi="黑体"/>
          <w:sz w:val="22"/>
          <w:szCs w:val="22"/>
        </w:rPr>
        <w:t>—20</w:t>
      </w:r>
      <w:r>
        <w:rPr>
          <w:rFonts w:hint="eastAsia" w:hAnsi="黑体"/>
          <w:sz w:val="22"/>
          <w:szCs w:val="22"/>
        </w:rPr>
        <w:t>2</w:t>
      </w:r>
      <w:r>
        <w:rPr>
          <w:rFonts w:hint="eastAsia" w:hAnsi="黑体"/>
          <w:sz w:val="22"/>
          <w:szCs w:val="22"/>
          <w:lang w:val="en-US" w:eastAsia="zh-CN"/>
        </w:rPr>
        <w:t>X</w:t>
      </w:r>
    </w:p>
    <w:tbl>
      <w:tblPr>
        <w:tblStyle w:val="24"/>
        <w:tblpPr w:leftFromText="180" w:rightFromText="180" w:vertAnchor="text" w:horzAnchor="page" w:tblpX="107" w:tblpY="387"/>
        <w:tblOverlap w:val="never"/>
        <w:tblW w:w="93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9356" w:type="dxa"/>
            <w:tcBorders>
              <w:top w:val="nil"/>
              <w:left w:val="nil"/>
              <w:bottom w:val="nil"/>
              <w:right w:val="nil"/>
            </w:tcBorders>
            <w:shd w:val="clear" w:color="auto" w:fill="auto"/>
          </w:tcPr>
          <w:p>
            <w:pPr>
              <w:pStyle w:val="58"/>
              <w:framePr w:w="0" w:hRule="auto" w:hSpace="0" w:wrap="auto" w:vAnchor="margin" w:hAnchor="text" w:xAlign="left" w:yAlign="inline"/>
              <w:spacing w:before="0"/>
              <w:jc w:val="center"/>
            </w:pPr>
            <w:r>
              <mc:AlternateContent>
                <mc:Choice Requires="wps">
                  <w:drawing>
                    <wp:anchor distT="0" distB="0" distL="114300" distR="114300" simplePos="0" relativeHeight="251653120" behindDoc="0" locked="0" layoutInCell="1" allowOverlap="1">
                      <wp:simplePos x="0" y="0"/>
                      <wp:positionH relativeFrom="margin">
                        <wp:posOffset>-64770</wp:posOffset>
                      </wp:positionH>
                      <wp:positionV relativeFrom="paragraph">
                        <wp:posOffset>34290</wp:posOffset>
                      </wp:positionV>
                      <wp:extent cx="5328285" cy="635"/>
                      <wp:effectExtent l="0" t="0" r="0" b="0"/>
                      <wp:wrapNone/>
                      <wp:docPr id="1" name="直接连接符 21"/>
                      <wp:cNvGraphicFramePr/>
                      <a:graphic xmlns:a="http://schemas.openxmlformats.org/drawingml/2006/main">
                        <a:graphicData uri="http://schemas.microsoft.com/office/word/2010/wordprocessingShape">
                          <wps:wsp>
                            <wps:cNvCnPr/>
                            <wps:spPr>
                              <a:xfrm>
                                <a:off x="0" y="0"/>
                                <a:ext cx="532828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21" o:spid="_x0000_s1026" o:spt="20" style="position:absolute;left:0pt;margin-left:-5.1pt;margin-top:2.7pt;height:0.05pt;width:419.55pt;mso-position-horizontal-relative:margin;z-index:251653120;mso-width-relative:page;mso-height-relative:page;" filled="f" stroked="t" coordsize="21600,21600" o:gfxdata="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KezXjXVAAAABwEAAA8AAAAAAAAAAQAgAAAAIgAA&#10;AGRycy9kb3ducmV2LnhtbFBLAQIUABQAAAAIAIdO4kCzdNY40gEAAI0DAAAOAAAAAAAAAAEAIAAA&#10;ACQBAABkcnMvZTJvRG9jLnhtbFBLBQYAAAAABgAGAFkBAABoBQAAAAA=&#10;">
                      <v:fill on="f" focussize="0,0"/>
                      <v:stroke color="#000000" joinstyle="round"/>
                      <v:imagedata o:title=""/>
                      <o:lock v:ext="edit" aspectratio="f"/>
                    </v:line>
                  </w:pict>
                </mc:Fallback>
              </mc:AlternateContent>
            </w:r>
          </w:p>
        </w:tc>
      </w:tr>
    </w:tbl>
    <w:p>
      <w:pPr>
        <w:framePr w:w="6746" w:h="4819" w:hRule="exact" w:wrap="around" w:vAnchor="page" w:hAnchor="page" w:x="957" w:y="4330" w:anchorLock="1"/>
        <w:autoSpaceDE w:val="0"/>
        <w:autoSpaceDN w:val="0"/>
        <w:spacing w:line="360" w:lineRule="auto"/>
        <w:ind w:right="65"/>
        <w:jc w:val="center"/>
        <w:textAlignment w:val="bottom"/>
        <w:rPr>
          <w:rFonts w:hint="eastAsia" w:ascii="黑体" w:hAnsi="黑体" w:eastAsia="黑体" w:cs="黑体"/>
          <w:sz w:val="44"/>
          <w:szCs w:val="44"/>
          <w:lang w:eastAsia="zh-CN"/>
        </w:rPr>
      </w:pPr>
      <w:bookmarkStart w:id="0" w:name="_Hlk518980737"/>
      <w:r>
        <w:rPr>
          <w:rFonts w:hint="eastAsia" w:ascii="黑体" w:hAnsi="黑体" w:eastAsia="黑体" w:cs="黑体"/>
          <w:sz w:val="36"/>
          <w:szCs w:val="36"/>
        </w:rPr>
        <w:t>居住建筑多功能智能信报箱</w:t>
      </w:r>
      <w:r>
        <w:rPr>
          <w:rFonts w:hint="eastAsia" w:ascii="黑体" w:hAnsi="黑体" w:eastAsia="黑体" w:cs="黑体"/>
          <w:sz w:val="36"/>
          <w:szCs w:val="36"/>
          <w:lang w:val="en-US" w:eastAsia="zh-CN"/>
        </w:rPr>
        <w:t>工程</w:t>
      </w:r>
      <w:r>
        <w:rPr>
          <w:rFonts w:hint="eastAsia" w:ascii="黑体" w:hAnsi="黑体" w:eastAsia="黑体" w:cs="黑体"/>
          <w:sz w:val="36"/>
          <w:szCs w:val="36"/>
        </w:rPr>
        <w:t>技术</w:t>
      </w:r>
      <w:r>
        <w:rPr>
          <w:rFonts w:hint="eastAsia" w:ascii="黑体" w:hAnsi="黑体" w:eastAsia="黑体" w:cs="黑体"/>
          <w:sz w:val="36"/>
          <w:szCs w:val="36"/>
          <w:lang w:eastAsia="zh-CN"/>
        </w:rPr>
        <w:t>规范</w:t>
      </w:r>
    </w:p>
    <w:p>
      <w:pPr>
        <w:framePr w:w="6746" w:h="4819" w:hRule="exact" w:wrap="around" w:vAnchor="page" w:hAnchor="page" w:x="957" w:y="4330" w:anchorLock="1"/>
        <w:autoSpaceDE w:val="0"/>
        <w:autoSpaceDN w:val="0"/>
        <w:spacing w:line="360" w:lineRule="auto"/>
        <w:ind w:right="65"/>
        <w:jc w:val="center"/>
        <w:textAlignment w:val="bottom"/>
        <w:rPr>
          <w:rFonts w:eastAsia="黑体" w:cs="Times New Roman"/>
          <w:sz w:val="24"/>
          <w:szCs w:val="24"/>
        </w:rPr>
      </w:pPr>
      <w:r>
        <w:rPr>
          <w:rFonts w:hint="eastAsia" w:eastAsia="黑体" w:cs="Times New Roman"/>
          <w:sz w:val="24"/>
          <w:szCs w:val="24"/>
          <w:lang w:val="en-US" w:eastAsia="zh-CN"/>
        </w:rPr>
        <w:t>Technical code</w:t>
      </w:r>
      <w:r>
        <w:rPr>
          <w:rFonts w:eastAsia="黑体" w:cs="Times New Roman"/>
          <w:sz w:val="24"/>
          <w:szCs w:val="24"/>
        </w:rPr>
        <w:t xml:space="preserve"> for</w:t>
      </w:r>
      <w:r>
        <w:rPr>
          <w:rFonts w:hint="eastAsia" w:eastAsia="黑体" w:cs="Times New Roman"/>
          <w:sz w:val="24"/>
          <w:szCs w:val="24"/>
        </w:rPr>
        <w:t xml:space="preserve"> </w:t>
      </w:r>
      <w:r>
        <w:rPr>
          <w:rFonts w:hint="eastAsia" w:eastAsia="黑体" w:cs="Times New Roman"/>
          <w:sz w:val="24"/>
          <w:szCs w:val="24"/>
          <w:lang w:val="en-US" w:eastAsia="zh-CN"/>
        </w:rPr>
        <w:t xml:space="preserve">engineering </w:t>
      </w:r>
      <w:r>
        <w:rPr>
          <w:rFonts w:eastAsia="黑体" w:cs="Times New Roman"/>
          <w:sz w:val="24"/>
          <w:szCs w:val="24"/>
        </w:rPr>
        <w:t>of</w:t>
      </w:r>
      <w:r>
        <w:rPr>
          <w:rFonts w:hint="eastAsia" w:eastAsia="黑体" w:cs="Times New Roman"/>
          <w:sz w:val="24"/>
          <w:szCs w:val="24"/>
          <w:lang w:val="en-US" w:eastAsia="zh-CN"/>
        </w:rPr>
        <w:t xml:space="preserve"> </w:t>
      </w:r>
      <w:r>
        <w:rPr>
          <w:rFonts w:hint="eastAsia" w:eastAsia="黑体" w:cs="Times New Roman"/>
          <w:sz w:val="24"/>
          <w:szCs w:val="24"/>
        </w:rPr>
        <w:t>multi-purpose</w:t>
      </w:r>
      <w:r>
        <w:rPr>
          <w:rStyle w:val="53"/>
          <w:rFonts w:hint="eastAsia" w:cs="Times New Roman" w:eastAsiaTheme="minorEastAsia"/>
          <w:bCs/>
          <w:szCs w:val="20"/>
        </w:rPr>
        <w:t xml:space="preserve"> </w:t>
      </w:r>
      <w:r>
        <w:rPr>
          <w:rFonts w:hint="eastAsia" w:eastAsia="黑体" w:cs="Times New Roman"/>
          <w:sz w:val="24"/>
          <w:szCs w:val="24"/>
        </w:rPr>
        <w:t>intelligent</w:t>
      </w:r>
      <w:r>
        <w:rPr>
          <w:rFonts w:eastAsia="黑体" w:cs="Times New Roman"/>
          <w:sz w:val="24"/>
          <w:szCs w:val="24"/>
        </w:rPr>
        <w:t xml:space="preserve"> </w:t>
      </w:r>
      <w:r>
        <w:rPr>
          <w:rFonts w:hint="eastAsia" w:eastAsia="黑体" w:cs="Times New Roman"/>
          <w:sz w:val="24"/>
          <w:szCs w:val="24"/>
        </w:rPr>
        <w:t>private</w:t>
      </w:r>
    </w:p>
    <w:p>
      <w:pPr>
        <w:framePr w:w="6746" w:h="4819" w:hRule="exact" w:wrap="around" w:vAnchor="page" w:hAnchor="page" w:x="957" w:y="4330" w:anchorLock="1"/>
        <w:autoSpaceDE w:val="0"/>
        <w:autoSpaceDN w:val="0"/>
        <w:spacing w:line="360" w:lineRule="auto"/>
        <w:ind w:right="65"/>
        <w:jc w:val="center"/>
        <w:textAlignment w:val="bottom"/>
        <w:rPr>
          <w:rFonts w:eastAsia="黑体" w:cs="Times New Roman"/>
          <w:sz w:val="24"/>
          <w:szCs w:val="24"/>
        </w:rPr>
      </w:pPr>
      <w:r>
        <w:rPr>
          <w:rFonts w:hint="eastAsia" w:eastAsia="黑体" w:cs="Times New Roman"/>
          <w:sz w:val="24"/>
          <w:szCs w:val="24"/>
        </w:rPr>
        <w:t>mail box</w:t>
      </w:r>
      <w:r>
        <w:rPr>
          <w:rFonts w:hint="eastAsia" w:eastAsia="黑体" w:cs="Times New Roman"/>
          <w:sz w:val="24"/>
          <w:szCs w:val="24"/>
          <w:lang w:val="en-US" w:eastAsia="zh-CN"/>
        </w:rPr>
        <w:t xml:space="preserve"> </w:t>
      </w:r>
      <w:r>
        <w:rPr>
          <w:rFonts w:eastAsia="黑体" w:cs="Times New Roman"/>
          <w:sz w:val="24"/>
          <w:szCs w:val="24"/>
        </w:rPr>
        <w:t xml:space="preserve">of </w:t>
      </w:r>
      <w:r>
        <w:rPr>
          <w:rFonts w:hint="eastAsia" w:eastAsia="黑体" w:cs="Times New Roman"/>
          <w:sz w:val="24"/>
          <w:szCs w:val="24"/>
        </w:rPr>
        <w:t>residential buildings</w:t>
      </w:r>
    </w:p>
    <w:p>
      <w:pPr>
        <w:pStyle w:val="60"/>
        <w:framePr w:w="6746" w:h="4819" w:hRule="exact" w:x="957" w:y="4330"/>
        <w:spacing w:before="260" w:line="280" w:lineRule="exact"/>
        <w:rPr>
          <w:sz w:val="30"/>
          <w:szCs w:val="30"/>
        </w:rPr>
      </w:pPr>
      <w:r>
        <w:rPr>
          <w:rFonts w:hint="eastAsia"/>
          <w:sz w:val="30"/>
          <w:szCs w:val="30"/>
          <w:lang w:val="en-US" w:eastAsia="zh-CN"/>
        </w:rPr>
        <w:t>（征求意见稿）</w:t>
      </w:r>
      <w:r>
        <w:rPr>
          <w:sz w:val="30"/>
          <w:szCs w:val="30"/>
        </w:rPr>
        <w:t xml:space="preserve"> </w:t>
      </w:r>
    </w:p>
    <w:bookmarkEnd w:id="0"/>
    <w:p>
      <w:pPr>
        <w:pStyle w:val="62"/>
        <w:framePr w:w="1985" w:h="284" w:hRule="exact" w:hAnchor="margin" w:xAlign="left" w:y="9214"/>
        <w:adjustRightInd w:val="0"/>
        <w:snapToGrid w:val="0"/>
        <w:jc w:val="center"/>
      </w:pPr>
      <w:r>
        <w:rPr>
          <w:rFonts w:ascii="黑体"/>
          <w:sz w:val="22"/>
          <w:szCs w:val="22"/>
        </w:rPr>
        <w:t>20</w:t>
      </w:r>
      <w:r>
        <w:rPr>
          <w:rFonts w:hint="eastAsia" w:ascii="黑体"/>
          <w:sz w:val="22"/>
          <w:szCs w:val="22"/>
        </w:rPr>
        <w:t>2</w:t>
      </w:r>
      <w:r>
        <w:rPr>
          <w:rFonts w:hint="eastAsia" w:ascii="黑体"/>
          <w:sz w:val="22"/>
          <w:szCs w:val="22"/>
          <w:lang w:val="en-US" w:eastAsia="zh-CN"/>
        </w:rPr>
        <w:t>X</w:t>
      </w:r>
      <w:r>
        <w:rPr>
          <w:sz w:val="22"/>
          <w:szCs w:val="22"/>
        </w:rPr>
        <w:t xml:space="preserve"> </w:t>
      </w:r>
      <w:r>
        <w:rPr>
          <w:rFonts w:ascii="黑体"/>
          <w:sz w:val="22"/>
          <w:szCs w:val="22"/>
        </w:rPr>
        <w:t>-</w:t>
      </w:r>
      <w:r>
        <w:rPr>
          <w:rFonts w:hint="eastAsia" w:ascii="黑体"/>
          <w:sz w:val="22"/>
          <w:szCs w:val="22"/>
          <w:lang w:val="en-US" w:eastAsia="zh-CN"/>
        </w:rPr>
        <w:t>XX</w:t>
      </w:r>
      <w:r>
        <w:rPr>
          <w:rFonts w:ascii="黑体"/>
          <w:sz w:val="22"/>
          <w:szCs w:val="22"/>
        </w:rPr>
        <w:t>-</w:t>
      </w:r>
      <w:r>
        <w:rPr>
          <w:rFonts w:hint="eastAsia" w:ascii="黑体"/>
          <w:sz w:val="22"/>
          <w:szCs w:val="22"/>
          <w:lang w:val="en-US" w:eastAsia="zh-CN"/>
        </w:rPr>
        <w:t>XX</w:t>
      </w:r>
      <w:r>
        <w:rPr>
          <w:rFonts w:hint="eastAsia"/>
          <w:sz w:val="22"/>
          <w:szCs w:val="22"/>
        </w:rPr>
        <w:t>发布</w:t>
      </w:r>
      <w:r>
        <mc:AlternateContent>
          <mc:Choice Requires="wps">
            <w:drawing>
              <wp:anchor distT="0" distB="0" distL="114300" distR="114300" simplePos="0" relativeHeight="251655168" behindDoc="0" locked="1" layoutInCell="1" allowOverlap="1">
                <wp:simplePos x="0" y="0"/>
                <wp:positionH relativeFrom="column">
                  <wp:posOffset>-635</wp:posOffset>
                </wp:positionH>
                <wp:positionV relativeFrom="page">
                  <wp:posOffset>9251950</wp:posOffset>
                </wp:positionV>
                <wp:extent cx="6120130" cy="0"/>
                <wp:effectExtent l="0" t="0" r="0" b="0"/>
                <wp:wrapNone/>
                <wp:docPr id="27" name="直接连接符 27"/>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05pt;margin-top:728.5pt;height:0pt;width:481.9pt;mso-position-vertical-relative:page;z-index:251655168;mso-width-relative:page;mso-height-relative:page;" filled="f" stroked="t" coordsize="21600,21600"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WHazzWAAAACwEAAA8AAAAAAAAAAQAg&#10;AAAAIgAAAGRycy9kb3ducmV2LnhtbFBLAQIUABQAAAAIAIdO4kA2QRxw1wEAAJoDAAAOAAAAAAAA&#10;AAEAIAAAACUBAABkcnMvZTJvRG9jLnhtbFBLBQYAAAAABgAGAFkBAABuBQAAAAA=&#10;">
                <v:fill on="f" focussize="0,0"/>
                <v:stroke color="#000000" joinstyle="round"/>
                <v:imagedata o:title=""/>
                <o:lock v:ext="edit" aspectratio="f"/>
                <w10:anchorlock/>
              </v:line>
            </w:pict>
          </mc:Fallback>
        </mc:AlternateContent>
      </w:r>
    </w:p>
    <w:p>
      <w:pPr>
        <w:pStyle w:val="62"/>
        <w:framePr w:w="2609" w:h="395" w:hRule="exact" w:x="4804" w:y="9190"/>
        <w:ind w:left="400" w:leftChars="200"/>
        <w:jc w:val="center"/>
      </w:pPr>
      <w:r>
        <w:rPr>
          <w:rFonts w:ascii="黑体"/>
          <w:sz w:val="22"/>
          <w:szCs w:val="22"/>
        </w:rPr>
        <w:t>20</w:t>
      </w:r>
      <w:r>
        <w:rPr>
          <w:rFonts w:hint="eastAsia" w:ascii="黑体"/>
          <w:sz w:val="22"/>
          <w:szCs w:val="22"/>
        </w:rPr>
        <w:t>2</w:t>
      </w:r>
      <w:r>
        <w:rPr>
          <w:rFonts w:hint="eastAsia" w:ascii="黑体"/>
          <w:sz w:val="22"/>
          <w:szCs w:val="22"/>
          <w:lang w:val="en-US" w:eastAsia="zh-CN"/>
        </w:rPr>
        <w:t>X</w:t>
      </w:r>
      <w:r>
        <w:rPr>
          <w:sz w:val="22"/>
          <w:szCs w:val="22"/>
        </w:rPr>
        <w:t xml:space="preserve"> </w:t>
      </w:r>
      <w:r>
        <w:rPr>
          <w:rFonts w:ascii="黑体"/>
          <w:sz w:val="22"/>
          <w:szCs w:val="22"/>
        </w:rPr>
        <w:t>-</w:t>
      </w:r>
      <w:r>
        <w:rPr>
          <w:rFonts w:hint="eastAsia" w:ascii="黑体"/>
          <w:sz w:val="22"/>
          <w:szCs w:val="22"/>
          <w:lang w:val="en-US" w:eastAsia="zh-CN"/>
        </w:rPr>
        <w:t>XX</w:t>
      </w:r>
      <w:r>
        <w:rPr>
          <w:rFonts w:ascii="黑体"/>
          <w:sz w:val="22"/>
          <w:szCs w:val="22"/>
        </w:rPr>
        <w:t>-</w:t>
      </w:r>
      <w:r>
        <w:rPr>
          <w:rFonts w:hint="eastAsia" w:ascii="黑体"/>
          <w:sz w:val="22"/>
          <w:szCs w:val="22"/>
          <w:lang w:val="en-US" w:eastAsia="zh-CN"/>
        </w:rPr>
        <w:t>XX</w:t>
      </w:r>
      <w:r>
        <w:rPr>
          <w:rFonts w:hint="eastAsia"/>
          <w:sz w:val="22"/>
          <w:szCs w:val="22"/>
        </w:rPr>
        <w:t>实施</w:t>
      </w:r>
      <w:r>
        <mc:AlternateContent>
          <mc:Choice Requires="wps">
            <w:drawing>
              <wp:anchor distT="0" distB="0" distL="114300" distR="114300" simplePos="0" relativeHeight="251656192" behindDoc="0" locked="1" layoutInCell="1" allowOverlap="1">
                <wp:simplePos x="0" y="0"/>
                <wp:positionH relativeFrom="column">
                  <wp:posOffset>-635</wp:posOffset>
                </wp:positionH>
                <wp:positionV relativeFrom="page">
                  <wp:posOffset>9251950</wp:posOffset>
                </wp:positionV>
                <wp:extent cx="6120130" cy="0"/>
                <wp:effectExtent l="0" t="0" r="0" b="0"/>
                <wp:wrapNone/>
                <wp:docPr id="43" name="直接连接符 43"/>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05pt;margin-top:728.5pt;height:0pt;width:481.9pt;mso-position-vertical-relative:page;z-index:251656192;mso-width-relative:page;mso-height-relative:page;" filled="f" stroked="t" coordsize="21600,21600"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WHazzWAAAACwEAAA8AAAAAAAAAAQAg&#10;AAAAIgAAAGRycy9kb3ducmV2LnhtbFBLAQIUABQAAAAIAIdO4kC0i3kQ1wEAAJoDAAAOAAAAAAAA&#10;AAEAIAAAACUBAABkcnMvZTJvRG9jLnhtbFBLBQYAAAAABgAGAFkBAABuBQAAAAA=&#10;">
                <v:fill on="f" focussize="0,0"/>
                <v:stroke color="#000000" joinstyle="round"/>
                <v:imagedata o:title=""/>
                <o:lock v:ext="edit" aspectratio="f"/>
                <w10:anchorlock/>
              </v:line>
            </w:pict>
          </mc:Fallback>
        </mc:AlternateContent>
      </w:r>
    </w:p>
    <w:p>
      <w:pPr>
        <w:adjustRightInd w:val="0"/>
        <w:snapToGrid w:val="0"/>
        <w:spacing w:line="360" w:lineRule="auto"/>
        <w:jc w:val="center"/>
        <w:rPr>
          <w:rFonts w:eastAsia="黑体" w:cs="RomanC" w:asciiTheme="minorHAnsi" w:hAnsiTheme="minorHAnsi"/>
          <w:b/>
          <w:sz w:val="28"/>
          <w:szCs w:val="28"/>
        </w:rPr>
      </w:pPr>
    </w:p>
    <w:p>
      <w:pPr>
        <w:pStyle w:val="64"/>
        <w:framePr w:w="3470" w:h="567" w:hRule="exact" w:x="1682" w:y="9985"/>
        <w:snapToGrid w:val="0"/>
        <w:jc w:val="distribute"/>
        <w:rPr>
          <w:rFonts w:ascii="Cambria Math" w:hAnsi="Cambria Math" w:cs="Cambria Math"/>
          <w:sz w:val="21"/>
          <w:szCs w:val="21"/>
        </w:rPr>
      </w:pPr>
      <w:r>
        <w:rPr>
          <w:rFonts w:hint="eastAsia" w:ascii="Cambria Math" w:hAnsi="Cambria Math" w:cs="Cambria Math"/>
          <w:sz w:val="21"/>
          <w:szCs w:val="21"/>
        </w:rPr>
        <w:t xml:space="preserve"> 沈阳市城乡建设局</w:t>
      </w:r>
    </w:p>
    <w:p>
      <w:pPr>
        <w:pStyle w:val="64"/>
        <w:framePr w:w="3470" w:h="567" w:hRule="exact" w:x="1682" w:y="9985"/>
        <w:snapToGrid w:val="0"/>
        <w:jc w:val="distribute"/>
        <w:rPr>
          <w:rFonts w:ascii="Cambria Math" w:hAnsi="Cambria Math" w:cs="Cambria Math"/>
          <w:sz w:val="21"/>
          <w:szCs w:val="21"/>
        </w:rPr>
      </w:pPr>
      <w:r>
        <w:rPr>
          <w:rFonts w:hint="eastAsia" w:ascii="Cambria Math" w:hAnsi="Cambria Math" w:cs="Cambria Math"/>
          <w:sz w:val="21"/>
          <w:szCs w:val="21"/>
        </w:rPr>
        <w:t xml:space="preserve"> 沈阳市市场监督管理局</w:t>
      </w:r>
    </w:p>
    <w:p>
      <w:pPr>
        <w:widowControl/>
        <w:jc w:val="left"/>
        <w:rPr>
          <w:rFonts w:ascii="黑体" w:hAnsi="黑体" w:eastAsia="黑体" w:cs="黑体"/>
          <w:szCs w:val="21"/>
        </w:rPr>
        <w:sectPr>
          <w:footerReference r:id="rId6" w:type="first"/>
          <w:footerReference r:id="rId4" w:type="default"/>
          <w:headerReference r:id="rId3" w:type="even"/>
          <w:footerReference r:id="rId5" w:type="even"/>
          <w:pgSz w:w="8391" w:h="11907"/>
          <w:pgMar w:top="1247" w:right="1021" w:bottom="1361" w:left="1021" w:header="851" w:footer="992" w:gutter="454"/>
          <w:pgNumType w:start="1"/>
          <w:cols w:space="425" w:num="1"/>
          <w:titlePg/>
          <w:docGrid w:linePitch="286" w:charSpace="0"/>
        </w:sectPr>
      </w:pPr>
      <w:r>
        <w:rPr>
          <w:sz w:val="21"/>
          <w:szCs w:val="21"/>
        </w:rPr>
        <mc:AlternateContent>
          <mc:Choice Requires="wps">
            <w:drawing>
              <wp:anchor distT="0" distB="0" distL="114300" distR="114300" simplePos="0" relativeHeight="251660288" behindDoc="0" locked="0" layoutInCell="1" allowOverlap="1">
                <wp:simplePos x="0" y="0"/>
                <wp:positionH relativeFrom="column">
                  <wp:posOffset>2726690</wp:posOffset>
                </wp:positionH>
                <wp:positionV relativeFrom="paragraph">
                  <wp:posOffset>3695700</wp:posOffset>
                </wp:positionV>
                <wp:extent cx="716915" cy="35052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775335" cy="350520"/>
                        </a:xfrm>
                        <a:prstGeom prst="rect">
                          <a:avLst/>
                        </a:prstGeom>
                        <a:noFill/>
                        <a:ln w="9525">
                          <a:noFill/>
                        </a:ln>
                        <a:effectLst/>
                      </wps:spPr>
                      <wps:txbx>
                        <w:txbxContent>
                          <w:p>
                            <w:pPr>
                              <w:pStyle w:val="64"/>
                              <w:snapToGrid w:val="0"/>
                              <w:rPr>
                                <w:rFonts w:ascii="Cambria Math" w:hAnsi="Cambria Math" w:cs="Cambria Math"/>
                                <w:spacing w:val="0"/>
                                <w:szCs w:val="28"/>
                              </w:rPr>
                            </w:pPr>
                            <w:r>
                              <w:rPr>
                                <w:rFonts w:hint="eastAsia" w:ascii="Times New Roman"/>
                                <w:spacing w:val="0"/>
                                <w:w w:val="100"/>
                                <w:sz w:val="24"/>
                                <w:szCs w:val="24"/>
                              </w:rPr>
                              <w:t>发布</w:t>
                            </w:r>
                          </w:p>
                        </w:txbxContent>
                      </wps:txbx>
                      <wps:bodyPr upright="1"/>
                    </wps:wsp>
                  </a:graphicData>
                </a:graphic>
              </wp:anchor>
            </w:drawing>
          </mc:Choice>
          <mc:Fallback>
            <w:pict>
              <v:shape id="_x0000_s1026" o:spid="_x0000_s1026" o:spt="202" type="#_x0000_t202" style="position:absolute;left:0pt;margin-left:214.7pt;margin-top:291pt;height:27.6pt;width:56.45pt;z-index:251660288;mso-width-relative:page;mso-height-relative:page;" filled="f" stroked="f" coordsize="21600,21600" o:gfxdata="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M72eJbZAAAACwEAAA8AAAAA&#10;AAAAAQAgAAAAIgAAAGRycy9kb3ducmV2LnhtbFBLAQIUABQAAAAIAIdO4kC+iR6qoQEAABgDAAAO&#10;AAAAAAAAAAEAIAAAACgBAABkcnMvZTJvRG9jLnhtbFBLBQYAAAAABgAGAFkBAAA7BQAAAAA=&#10;">
                <v:fill on="f" focussize="0,0"/>
                <v:stroke on="f"/>
                <v:imagedata o:title=""/>
                <o:lock v:ext="edit" aspectratio="f"/>
                <v:textbox>
                  <w:txbxContent>
                    <w:p>
                      <w:pPr>
                        <w:pStyle w:val="64"/>
                        <w:snapToGrid w:val="0"/>
                        <w:rPr>
                          <w:rFonts w:ascii="Cambria Math" w:hAnsi="Cambria Math" w:cs="Cambria Math"/>
                          <w:spacing w:val="0"/>
                          <w:szCs w:val="28"/>
                        </w:rPr>
                      </w:pPr>
                      <w:r>
                        <w:rPr>
                          <w:rFonts w:hint="eastAsia" w:ascii="Times New Roman"/>
                          <w:spacing w:val="0"/>
                          <w:w w:val="100"/>
                          <w:sz w:val="24"/>
                          <w:szCs w:val="24"/>
                        </w:rPr>
                        <w:t>发布</w:t>
                      </w:r>
                    </w:p>
                  </w:txbxContent>
                </v:textbox>
              </v:shape>
            </w:pict>
          </mc:Fallback>
        </mc:AlternateContent>
      </w:r>
      <w:r>
        <w:rPr>
          <w:rFonts w:hint="eastAsia"/>
        </w:rPr>
        <mc:AlternateContent>
          <mc:Choice Requires="wps">
            <w:drawing>
              <wp:anchor distT="0" distB="0" distL="114300" distR="114300" simplePos="0" relativeHeight="251654144" behindDoc="0" locked="0" layoutInCell="1" allowOverlap="1">
                <wp:simplePos x="0" y="0"/>
                <wp:positionH relativeFrom="column">
                  <wp:posOffset>-647065</wp:posOffset>
                </wp:positionH>
                <wp:positionV relativeFrom="paragraph">
                  <wp:posOffset>3509010</wp:posOffset>
                </wp:positionV>
                <wp:extent cx="5328285" cy="0"/>
                <wp:effectExtent l="0" t="0" r="0" b="0"/>
                <wp:wrapNone/>
                <wp:docPr id="2" name="直接连接符 23"/>
                <wp:cNvGraphicFramePr/>
                <a:graphic xmlns:a="http://schemas.openxmlformats.org/drawingml/2006/main">
                  <a:graphicData uri="http://schemas.microsoft.com/office/word/2010/wordprocessingShape">
                    <wps:wsp>
                      <wps:cNvCnPr/>
                      <wps:spPr>
                        <a:xfrm>
                          <a:off x="0" y="0"/>
                          <a:ext cx="532828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23" o:spid="_x0000_s1026" o:spt="20" style="position:absolute;left:0pt;margin-left:-50.95pt;margin-top:276.3pt;height:0pt;width:419.55pt;z-index:251654144;mso-width-relative:page;mso-height-relative:page;" filled="f" stroked="t" coordsize="21600,21600" o:gfxdata="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AeQr2QAAAAwBAAAPAAAAAAAAAAEAIAAA&#10;ACIAAABkcnMvZG93bnJldi54bWxQSwECFAAUAAAACACHTuJAWsxXb9IBAACLAwAADgAAAAAAAAAB&#10;ACAAAAAoAQAAZHJzL2Uyb0RvYy54bWxQSwUGAAAAAAYABgBZAQAAbAUAAAAA&#10;">
                <v:fill on="f" focussize="0,0"/>
                <v:stroke color="#000000" joinstyle="round"/>
                <v:imagedata o:title=""/>
                <o:lock v:ext="edit" aspectratio="f"/>
              </v:line>
            </w:pict>
          </mc:Fallback>
        </mc:AlternateContent>
      </w:r>
    </w:p>
    <w:p>
      <w:pPr>
        <w:spacing w:line="288" w:lineRule="auto"/>
        <w:jc w:val="left"/>
        <w:rPr>
          <w:rFonts w:ascii="宋体" w:hAnsi="宋体" w:cstheme="minorEastAsia"/>
          <w:sz w:val="21"/>
          <w:szCs w:val="21"/>
        </w:rPr>
      </w:pPr>
      <w:r>
        <w:rPr>
          <w:rFonts w:hint="eastAsia" w:ascii="宋体" w:hAnsi="宋体" w:cstheme="minorEastAsia"/>
          <w:sz w:val="21"/>
          <w:szCs w:val="21"/>
        </w:rPr>
        <w:t xml:space="preserve">  </w:t>
      </w:r>
    </w:p>
    <w:p>
      <w:pPr>
        <w:spacing w:after="480"/>
        <w:jc w:val="center"/>
        <w:rPr>
          <w:rFonts w:ascii="黑体" w:hAnsi="黑体" w:eastAsia="黑体" w:cs="黑体"/>
          <w:sz w:val="28"/>
          <w:szCs w:val="28"/>
        </w:rPr>
      </w:pPr>
      <w:r>
        <w:rPr>
          <w:rFonts w:hint="eastAsia" w:ascii="黑体" w:hAnsi="黑体" w:eastAsia="黑体" w:cs="黑体"/>
          <w:sz w:val="28"/>
          <w:szCs w:val="28"/>
        </w:rPr>
        <w:t>目    次</w:t>
      </w:r>
    </w:p>
    <w:p>
      <w:pPr>
        <w:spacing w:after="480"/>
        <w:jc w:val="center"/>
        <w:rPr>
          <w:rFonts w:ascii="宋体" w:hAnsi="宋体" w:cs="微软雅黑"/>
          <w:color w:val="FF0000"/>
          <w:kern w:val="0"/>
          <w:szCs w:val="20"/>
        </w:rPr>
      </w:pPr>
    </w:p>
    <w:p>
      <w:pPr>
        <w:pStyle w:val="20"/>
        <w:tabs>
          <w:tab w:val="right" w:leader="dot" w:pos="5886"/>
          <w:tab w:val="clear" w:pos="8296"/>
        </w:tabs>
        <w:adjustRightInd w:val="0"/>
        <w:snapToGrid w:val="0"/>
        <w:spacing w:line="276" w:lineRule="auto"/>
        <w:ind w:left="400"/>
        <w:rPr>
          <w:rFonts w:ascii="宋体" w:hAnsi="宋体" w:cs="宋体"/>
          <w:szCs w:val="20"/>
        </w:rPr>
      </w:pPr>
      <w:r>
        <w:rPr>
          <w:rFonts w:hint="eastAsia" w:asciiTheme="minorEastAsia" w:hAnsiTheme="minorEastAsia" w:eastAsiaTheme="minorEastAsia" w:cstheme="majorEastAsia"/>
        </w:rPr>
        <w:fldChar w:fldCharType="begin"/>
      </w:r>
      <w:r>
        <w:rPr>
          <w:rFonts w:hint="eastAsia" w:asciiTheme="minorEastAsia" w:hAnsiTheme="minorEastAsia" w:eastAsiaTheme="minorEastAsia" w:cstheme="majorEastAsia"/>
        </w:rPr>
        <w:instrText xml:space="preserve"> TOC \o "1-3" \h \z \u </w:instrText>
      </w:r>
      <w:r>
        <w:rPr>
          <w:rFonts w:hint="eastAsia" w:asciiTheme="minorEastAsia" w:hAnsiTheme="minorEastAsia" w:eastAsiaTheme="minorEastAsia" w:cstheme="majorEastAsia"/>
        </w:rPr>
        <w:fldChar w:fldCharType="separate"/>
      </w:r>
      <w:r>
        <w:fldChar w:fldCharType="begin"/>
      </w:r>
      <w:r>
        <w:instrText xml:space="preserve"> HYPERLINK \l "_Toc531865778" </w:instrText>
      </w:r>
      <w:r>
        <w:fldChar w:fldCharType="separate"/>
      </w:r>
      <w:r>
        <w:rPr>
          <w:rStyle w:val="33"/>
          <w:rFonts w:hint="eastAsia" w:ascii="宋体" w:hAnsi="宋体" w:cs="宋体"/>
          <w:color w:val="auto"/>
          <w:szCs w:val="20"/>
        </w:rPr>
        <w:t>1  总</w:t>
      </w:r>
      <w:r>
        <w:rPr>
          <w:rStyle w:val="33"/>
          <w:rFonts w:hint="eastAsia" w:ascii="宋体" w:hAnsi="宋体" w:cs="宋体"/>
          <w:color w:val="auto"/>
          <w:kern w:val="0"/>
          <w:szCs w:val="20"/>
        </w:rPr>
        <w:t xml:space="preserve">    则</w:t>
      </w:r>
      <w:r>
        <w:rPr>
          <w:rFonts w:hint="eastAsia" w:ascii="宋体" w:hAnsi="宋体" w:cs="宋体"/>
          <w:szCs w:val="20"/>
        </w:rPr>
        <w:tab/>
      </w:r>
      <w:r>
        <w:rPr>
          <w:rFonts w:hint="eastAsia" w:ascii="宋体" w:hAnsi="宋体" w:cs="宋体"/>
          <w:szCs w:val="20"/>
        </w:rPr>
        <w:fldChar w:fldCharType="end"/>
      </w:r>
      <w:r>
        <w:rPr>
          <w:rFonts w:hint="eastAsia" w:ascii="宋体" w:hAnsi="宋体" w:cs="宋体"/>
          <w:szCs w:val="20"/>
        </w:rPr>
        <w:t>1</w:t>
      </w:r>
    </w:p>
    <w:p>
      <w:pPr>
        <w:pStyle w:val="20"/>
        <w:tabs>
          <w:tab w:val="right" w:leader="dot" w:pos="5886"/>
          <w:tab w:val="clear" w:pos="8296"/>
        </w:tabs>
        <w:adjustRightInd w:val="0"/>
        <w:snapToGrid w:val="0"/>
        <w:spacing w:line="276" w:lineRule="auto"/>
        <w:ind w:left="400"/>
        <w:rPr>
          <w:rFonts w:ascii="宋体" w:hAnsi="宋体" w:cs="宋体"/>
          <w:szCs w:val="20"/>
        </w:rPr>
      </w:pPr>
      <w:r>
        <w:fldChar w:fldCharType="begin"/>
      </w:r>
      <w:r>
        <w:instrText xml:space="preserve"> HYPERLINK \l "_Toc531865779" </w:instrText>
      </w:r>
      <w:r>
        <w:fldChar w:fldCharType="separate"/>
      </w:r>
      <w:r>
        <w:rPr>
          <w:rStyle w:val="33"/>
          <w:rFonts w:hint="eastAsia" w:ascii="宋体" w:hAnsi="宋体" w:cs="宋体"/>
          <w:color w:val="auto"/>
          <w:szCs w:val="20"/>
        </w:rPr>
        <w:t>2  术    语</w:t>
      </w:r>
      <w:r>
        <w:rPr>
          <w:rFonts w:hint="eastAsia" w:ascii="宋体" w:hAnsi="宋体" w:cs="宋体"/>
          <w:szCs w:val="20"/>
        </w:rPr>
        <w:tab/>
      </w:r>
      <w:r>
        <w:rPr>
          <w:rFonts w:hint="eastAsia" w:ascii="宋体" w:hAnsi="宋体" w:cs="宋体"/>
          <w:szCs w:val="20"/>
          <w:lang w:val="en-US" w:eastAsia="zh-CN"/>
        </w:rPr>
        <w:t>4</w:t>
      </w:r>
      <w:r>
        <w:rPr>
          <w:rFonts w:hint="eastAsia" w:ascii="宋体" w:hAnsi="宋体" w:cs="宋体"/>
          <w:szCs w:val="20"/>
        </w:rPr>
        <w:fldChar w:fldCharType="end"/>
      </w:r>
    </w:p>
    <w:p>
      <w:pPr>
        <w:pStyle w:val="20"/>
        <w:tabs>
          <w:tab w:val="right" w:leader="dot" w:pos="5886"/>
          <w:tab w:val="clear" w:pos="8296"/>
        </w:tabs>
        <w:adjustRightInd w:val="0"/>
        <w:snapToGrid w:val="0"/>
        <w:spacing w:line="276" w:lineRule="auto"/>
        <w:ind w:left="400"/>
        <w:rPr>
          <w:rFonts w:ascii="宋体" w:hAnsi="宋体" w:cs="宋体"/>
          <w:szCs w:val="20"/>
        </w:rPr>
      </w:pPr>
      <w:r>
        <w:fldChar w:fldCharType="begin"/>
      </w:r>
      <w:r>
        <w:instrText xml:space="preserve"> HYPERLINK \l "_Toc531865780" </w:instrText>
      </w:r>
      <w:r>
        <w:fldChar w:fldCharType="separate"/>
      </w:r>
      <w:r>
        <w:rPr>
          <w:rStyle w:val="33"/>
          <w:rFonts w:hint="eastAsia" w:ascii="宋体" w:hAnsi="宋体" w:cs="宋体"/>
          <w:color w:val="auto"/>
          <w:szCs w:val="20"/>
        </w:rPr>
        <w:t>3  基本规定</w:t>
      </w:r>
      <w:r>
        <w:rPr>
          <w:rFonts w:hint="eastAsia" w:ascii="宋体" w:hAnsi="宋体" w:cs="宋体"/>
          <w:szCs w:val="20"/>
        </w:rPr>
        <w:tab/>
      </w:r>
      <w:r>
        <w:rPr>
          <w:rFonts w:hint="eastAsia" w:ascii="宋体" w:hAnsi="宋体" w:cs="宋体"/>
          <w:szCs w:val="20"/>
          <w:lang w:val="en-US" w:eastAsia="zh-CN"/>
        </w:rPr>
        <w:t>8</w:t>
      </w:r>
      <w:r>
        <w:rPr>
          <w:rFonts w:hint="eastAsia" w:ascii="宋体" w:hAnsi="宋体" w:cs="宋体"/>
          <w:szCs w:val="20"/>
        </w:rPr>
        <w:fldChar w:fldCharType="end"/>
      </w:r>
    </w:p>
    <w:p>
      <w:pPr>
        <w:pStyle w:val="20"/>
        <w:tabs>
          <w:tab w:val="right" w:leader="dot" w:pos="5886"/>
          <w:tab w:val="clear" w:pos="8296"/>
        </w:tabs>
        <w:adjustRightInd w:val="0"/>
        <w:snapToGrid w:val="0"/>
        <w:spacing w:line="276" w:lineRule="auto"/>
        <w:ind w:left="400"/>
        <w:rPr>
          <w:rFonts w:ascii="宋体" w:hAnsi="宋体" w:cs="宋体"/>
          <w:szCs w:val="20"/>
        </w:rPr>
      </w:pPr>
      <w:r>
        <w:fldChar w:fldCharType="begin"/>
      </w:r>
      <w:r>
        <w:instrText xml:space="preserve"> HYPERLINK \l "_Toc531865783" </w:instrText>
      </w:r>
      <w:r>
        <w:fldChar w:fldCharType="separate"/>
      </w:r>
      <w:r>
        <w:rPr>
          <w:rStyle w:val="33"/>
          <w:rFonts w:hint="eastAsia" w:ascii="宋体" w:hAnsi="宋体" w:cs="宋体"/>
          <w:color w:val="auto"/>
          <w:szCs w:val="20"/>
        </w:rPr>
        <w:t>4  规划与</w:t>
      </w:r>
      <w:r>
        <w:rPr>
          <w:rStyle w:val="33"/>
          <w:rFonts w:hint="eastAsia" w:ascii="宋体" w:hAnsi="宋体" w:cs="宋体"/>
          <w:color w:val="auto"/>
          <w:kern w:val="0"/>
          <w:szCs w:val="20"/>
        </w:rPr>
        <w:t>设计</w:t>
      </w:r>
      <w:r>
        <w:rPr>
          <w:rFonts w:hint="eastAsia" w:ascii="宋体" w:hAnsi="宋体" w:cs="宋体"/>
          <w:szCs w:val="20"/>
        </w:rPr>
        <w:tab/>
      </w:r>
      <w:r>
        <w:rPr>
          <w:rFonts w:hint="eastAsia" w:ascii="宋体" w:hAnsi="宋体" w:cs="宋体"/>
          <w:szCs w:val="20"/>
          <w:lang w:val="en-US" w:eastAsia="zh-CN"/>
        </w:rPr>
        <w:t>9</w:t>
      </w:r>
      <w:r>
        <w:rPr>
          <w:rFonts w:hint="eastAsia" w:ascii="宋体" w:hAnsi="宋体" w:cs="宋体"/>
          <w:szCs w:val="20"/>
        </w:rPr>
        <w:fldChar w:fldCharType="end"/>
      </w:r>
    </w:p>
    <w:p>
      <w:pPr>
        <w:pStyle w:val="10"/>
        <w:tabs>
          <w:tab w:val="right" w:leader="dot" w:pos="5886"/>
        </w:tabs>
        <w:adjustRightInd w:val="0"/>
        <w:snapToGrid w:val="0"/>
        <w:spacing w:line="276" w:lineRule="auto"/>
        <w:ind w:left="798" w:leftChars="304" w:hanging="190" w:hangingChars="95"/>
        <w:rPr>
          <w:rFonts w:ascii="宋体" w:hAnsi="宋体" w:cs="宋体"/>
          <w:szCs w:val="20"/>
        </w:rPr>
      </w:pPr>
      <w:r>
        <w:fldChar w:fldCharType="begin"/>
      </w:r>
      <w:r>
        <w:instrText xml:space="preserve"> HYPERLINK \l "_Toc531865784" </w:instrText>
      </w:r>
      <w:r>
        <w:fldChar w:fldCharType="separate"/>
      </w:r>
      <w:r>
        <w:rPr>
          <w:rStyle w:val="33"/>
          <w:rFonts w:hint="eastAsia" w:ascii="宋体" w:hAnsi="宋体" w:cs="宋体"/>
          <w:color w:val="auto"/>
          <w:szCs w:val="20"/>
        </w:rPr>
        <w:t xml:space="preserve">4.1  </w:t>
      </w:r>
      <w:r>
        <w:rPr>
          <w:rStyle w:val="33"/>
          <w:rFonts w:hint="eastAsia" w:ascii="宋体" w:hAnsi="宋体" w:cs="宋体"/>
          <w:color w:val="auto"/>
          <w:kern w:val="0"/>
          <w:szCs w:val="20"/>
        </w:rPr>
        <w:t>一般规定</w:t>
      </w:r>
      <w:r>
        <w:rPr>
          <w:rFonts w:hint="eastAsia" w:ascii="宋体" w:hAnsi="宋体" w:cs="宋体"/>
          <w:szCs w:val="20"/>
        </w:rPr>
        <w:tab/>
      </w:r>
      <w:r>
        <w:rPr>
          <w:rFonts w:hint="eastAsia" w:ascii="宋体" w:hAnsi="宋体" w:cs="宋体"/>
          <w:szCs w:val="20"/>
          <w:lang w:val="en-US" w:eastAsia="zh-CN"/>
        </w:rPr>
        <w:t>9</w:t>
      </w:r>
      <w:r>
        <w:rPr>
          <w:rFonts w:hint="eastAsia" w:ascii="宋体" w:hAnsi="宋体" w:cs="宋体"/>
          <w:szCs w:val="20"/>
        </w:rPr>
        <w:fldChar w:fldCharType="end"/>
      </w:r>
    </w:p>
    <w:p>
      <w:pPr>
        <w:pStyle w:val="10"/>
        <w:tabs>
          <w:tab w:val="right" w:leader="dot" w:pos="5886"/>
        </w:tabs>
        <w:adjustRightInd w:val="0"/>
        <w:snapToGrid w:val="0"/>
        <w:spacing w:line="276" w:lineRule="auto"/>
        <w:ind w:left="798" w:leftChars="304" w:hanging="190" w:hangingChars="95"/>
        <w:rPr>
          <w:rFonts w:hint="eastAsia" w:eastAsia="宋体"/>
          <w:lang w:val="en-US" w:eastAsia="zh-CN"/>
        </w:rPr>
      </w:pPr>
      <w:r>
        <w:fldChar w:fldCharType="begin"/>
      </w:r>
      <w:r>
        <w:instrText xml:space="preserve"> HYPERLINK \l "_Toc531865785" </w:instrText>
      </w:r>
      <w:r>
        <w:fldChar w:fldCharType="separate"/>
      </w:r>
      <w:r>
        <w:rPr>
          <w:rStyle w:val="33"/>
          <w:rFonts w:hint="eastAsia" w:ascii="宋体" w:hAnsi="宋体" w:cs="宋体"/>
          <w:color w:val="auto"/>
          <w:szCs w:val="20"/>
        </w:rPr>
        <w:t xml:space="preserve">4.2  </w:t>
      </w:r>
      <w:r>
        <w:rPr>
          <w:rStyle w:val="33"/>
          <w:rFonts w:hint="eastAsia" w:ascii="宋体" w:hAnsi="宋体" w:cs="宋体"/>
          <w:color w:val="auto"/>
          <w:kern w:val="0"/>
          <w:szCs w:val="20"/>
        </w:rPr>
        <w:t>规划要求</w:t>
      </w:r>
      <w:r>
        <w:rPr>
          <w:rFonts w:hint="eastAsia" w:ascii="宋体" w:hAnsi="宋体" w:cs="宋体"/>
          <w:szCs w:val="20"/>
        </w:rPr>
        <w:tab/>
      </w:r>
      <w:r>
        <w:rPr>
          <w:rFonts w:hint="eastAsia" w:ascii="宋体" w:hAnsi="宋体" w:cs="宋体"/>
          <w:szCs w:val="20"/>
          <w:lang w:val="en-US" w:eastAsia="zh-CN"/>
        </w:rPr>
        <w:t>1</w:t>
      </w:r>
      <w:r>
        <w:rPr>
          <w:rFonts w:hint="eastAsia" w:ascii="宋体" w:hAnsi="宋体" w:cs="宋体"/>
          <w:szCs w:val="20"/>
        </w:rPr>
        <w:fldChar w:fldCharType="end"/>
      </w:r>
      <w:r>
        <w:rPr>
          <w:rFonts w:hint="eastAsia" w:ascii="宋体" w:hAnsi="宋体" w:cs="宋体"/>
          <w:szCs w:val="20"/>
          <w:lang w:val="en-US" w:eastAsia="zh-CN"/>
        </w:rPr>
        <w:t>1</w:t>
      </w:r>
    </w:p>
    <w:p>
      <w:pPr>
        <w:pStyle w:val="10"/>
        <w:tabs>
          <w:tab w:val="right" w:leader="dot" w:pos="5886"/>
        </w:tabs>
        <w:adjustRightInd w:val="0"/>
        <w:snapToGrid w:val="0"/>
        <w:spacing w:line="276" w:lineRule="auto"/>
        <w:ind w:left="798" w:leftChars="304" w:hanging="190" w:hangingChars="95"/>
        <w:rPr>
          <w:rFonts w:ascii="宋体" w:hAnsi="宋体" w:cs="宋体"/>
          <w:szCs w:val="20"/>
        </w:rPr>
      </w:pPr>
      <w:r>
        <w:fldChar w:fldCharType="begin"/>
      </w:r>
      <w:r>
        <w:instrText xml:space="preserve"> HYPERLINK \l "_Toc531865786" </w:instrText>
      </w:r>
      <w:r>
        <w:fldChar w:fldCharType="separate"/>
      </w:r>
      <w:r>
        <w:rPr>
          <w:rStyle w:val="33"/>
          <w:rFonts w:hint="eastAsia" w:ascii="宋体" w:hAnsi="宋体" w:cs="宋体"/>
          <w:color w:val="auto"/>
          <w:szCs w:val="20"/>
        </w:rPr>
        <w:t xml:space="preserve">4.3  </w:t>
      </w:r>
      <w:r>
        <w:rPr>
          <w:rStyle w:val="33"/>
          <w:rFonts w:hint="eastAsia" w:ascii="宋体" w:hAnsi="宋体" w:cs="宋体"/>
          <w:color w:val="auto"/>
          <w:kern w:val="0"/>
          <w:szCs w:val="20"/>
        </w:rPr>
        <w:t>建筑要求</w:t>
      </w:r>
      <w:r>
        <w:rPr>
          <w:rFonts w:hint="eastAsia" w:ascii="宋体" w:hAnsi="宋体" w:cs="宋体"/>
          <w:szCs w:val="20"/>
        </w:rPr>
        <w:tab/>
      </w:r>
      <w:r>
        <w:rPr>
          <w:rFonts w:hint="eastAsia" w:ascii="宋体" w:hAnsi="宋体" w:cs="宋体"/>
          <w:szCs w:val="20"/>
        </w:rPr>
        <w:t>6</w:t>
      </w:r>
      <w:r>
        <w:rPr>
          <w:rFonts w:hint="eastAsia" w:ascii="宋体" w:hAnsi="宋体" w:cs="宋体"/>
          <w:szCs w:val="20"/>
        </w:rPr>
        <w:fldChar w:fldCharType="end"/>
      </w:r>
    </w:p>
    <w:p>
      <w:pPr>
        <w:pStyle w:val="10"/>
        <w:tabs>
          <w:tab w:val="right" w:leader="dot" w:pos="5886"/>
        </w:tabs>
        <w:adjustRightInd w:val="0"/>
        <w:snapToGrid w:val="0"/>
        <w:spacing w:line="276" w:lineRule="auto"/>
        <w:ind w:left="798" w:leftChars="304" w:hanging="190" w:hangingChars="95"/>
        <w:rPr>
          <w:rFonts w:ascii="宋体" w:hAnsi="宋体" w:cs="宋体"/>
          <w:szCs w:val="20"/>
        </w:rPr>
      </w:pPr>
      <w:r>
        <w:fldChar w:fldCharType="begin"/>
      </w:r>
      <w:r>
        <w:instrText xml:space="preserve"> HYPERLINK \l "_Toc531865786" </w:instrText>
      </w:r>
      <w:r>
        <w:fldChar w:fldCharType="separate"/>
      </w:r>
      <w:r>
        <w:rPr>
          <w:rStyle w:val="33"/>
          <w:rFonts w:hint="eastAsia" w:ascii="宋体" w:hAnsi="宋体" w:cs="宋体"/>
          <w:color w:val="auto"/>
          <w:szCs w:val="20"/>
        </w:rPr>
        <w:t>4.</w:t>
      </w:r>
      <w:r>
        <w:rPr>
          <w:rStyle w:val="33"/>
          <w:rFonts w:hint="eastAsia" w:ascii="宋体" w:hAnsi="宋体" w:cs="宋体"/>
          <w:color w:val="auto"/>
          <w:szCs w:val="20"/>
          <w:lang w:val="en-US" w:eastAsia="zh-CN"/>
        </w:rPr>
        <w:t>4</w:t>
      </w:r>
      <w:r>
        <w:rPr>
          <w:rStyle w:val="33"/>
          <w:rFonts w:hint="eastAsia" w:ascii="宋体" w:hAnsi="宋体" w:cs="宋体"/>
          <w:color w:val="auto"/>
          <w:szCs w:val="20"/>
        </w:rPr>
        <w:t xml:space="preserve">  </w:t>
      </w:r>
      <w:r>
        <w:rPr>
          <w:rStyle w:val="33"/>
          <w:rFonts w:hint="eastAsia" w:ascii="宋体" w:hAnsi="宋体" w:cs="宋体"/>
          <w:color w:val="auto"/>
          <w:kern w:val="0"/>
          <w:szCs w:val="20"/>
        </w:rPr>
        <w:t>构造要求</w:t>
      </w:r>
      <w:r>
        <w:rPr>
          <w:rFonts w:hint="eastAsia" w:ascii="宋体" w:hAnsi="宋体" w:cs="宋体"/>
          <w:szCs w:val="20"/>
        </w:rPr>
        <w:tab/>
      </w:r>
      <w:r>
        <w:rPr>
          <w:rFonts w:hint="eastAsia" w:ascii="宋体" w:hAnsi="宋体" w:cs="宋体"/>
          <w:szCs w:val="20"/>
        </w:rPr>
        <w:t>6</w:t>
      </w:r>
      <w:r>
        <w:rPr>
          <w:rFonts w:hint="eastAsia" w:ascii="宋体" w:hAnsi="宋体" w:cs="宋体"/>
          <w:szCs w:val="20"/>
        </w:rPr>
        <w:fldChar w:fldCharType="end"/>
      </w:r>
    </w:p>
    <w:p>
      <w:pPr>
        <w:pStyle w:val="10"/>
        <w:tabs>
          <w:tab w:val="right" w:leader="dot" w:pos="5886"/>
        </w:tabs>
        <w:adjustRightInd w:val="0"/>
        <w:snapToGrid w:val="0"/>
        <w:spacing w:line="276" w:lineRule="auto"/>
        <w:ind w:left="798" w:leftChars="304" w:hanging="190" w:hangingChars="95"/>
        <w:rPr>
          <w:rFonts w:ascii="宋体" w:hAnsi="宋体" w:cs="宋体"/>
          <w:szCs w:val="20"/>
        </w:rPr>
      </w:pPr>
      <w:r>
        <w:fldChar w:fldCharType="begin"/>
      </w:r>
      <w:r>
        <w:instrText xml:space="preserve"> HYPERLINK \l "_Toc531865787" </w:instrText>
      </w:r>
      <w:r>
        <w:fldChar w:fldCharType="separate"/>
      </w:r>
      <w:r>
        <w:rPr>
          <w:rStyle w:val="33"/>
          <w:rFonts w:hint="eastAsia" w:ascii="宋体" w:hAnsi="宋体" w:cs="宋体"/>
          <w:color w:val="auto"/>
          <w:szCs w:val="20"/>
        </w:rPr>
        <w:t>4.</w:t>
      </w:r>
      <w:r>
        <w:rPr>
          <w:rStyle w:val="33"/>
          <w:rFonts w:hint="eastAsia" w:ascii="宋体" w:hAnsi="宋体" w:cs="宋体"/>
          <w:color w:val="auto"/>
          <w:szCs w:val="20"/>
          <w:lang w:val="en-US" w:eastAsia="zh-CN"/>
        </w:rPr>
        <w:t>5</w:t>
      </w:r>
      <w:r>
        <w:rPr>
          <w:rStyle w:val="33"/>
          <w:rFonts w:hint="eastAsia" w:ascii="宋体" w:hAnsi="宋体" w:cs="宋体"/>
          <w:color w:val="auto"/>
          <w:szCs w:val="20"/>
        </w:rPr>
        <w:t xml:space="preserve">  机电要求</w:t>
      </w:r>
      <w:r>
        <w:rPr>
          <w:rFonts w:hint="eastAsia" w:ascii="宋体" w:hAnsi="宋体" w:cs="宋体"/>
          <w:szCs w:val="20"/>
        </w:rPr>
        <w:tab/>
      </w:r>
      <w:r>
        <w:rPr>
          <w:rFonts w:hint="eastAsia" w:ascii="宋体" w:hAnsi="宋体" w:cs="宋体"/>
          <w:szCs w:val="20"/>
        </w:rPr>
        <w:t>7</w:t>
      </w:r>
      <w:r>
        <w:rPr>
          <w:rFonts w:hint="eastAsia" w:ascii="宋体" w:hAnsi="宋体" w:cs="宋体"/>
          <w:szCs w:val="20"/>
        </w:rPr>
        <w:fldChar w:fldCharType="end"/>
      </w:r>
    </w:p>
    <w:p>
      <w:pPr>
        <w:pStyle w:val="20"/>
        <w:tabs>
          <w:tab w:val="right" w:leader="dot" w:pos="5886"/>
          <w:tab w:val="clear" w:pos="8296"/>
        </w:tabs>
        <w:adjustRightInd w:val="0"/>
        <w:snapToGrid w:val="0"/>
        <w:spacing w:line="276" w:lineRule="auto"/>
        <w:ind w:left="400"/>
        <w:rPr>
          <w:rFonts w:ascii="宋体" w:hAnsi="宋体" w:cs="宋体"/>
          <w:szCs w:val="20"/>
        </w:rPr>
      </w:pPr>
      <w:r>
        <w:fldChar w:fldCharType="begin"/>
      </w:r>
      <w:r>
        <w:instrText xml:space="preserve"> HYPERLINK \l "_Toc531865788" </w:instrText>
      </w:r>
      <w:r>
        <w:fldChar w:fldCharType="separate"/>
      </w:r>
      <w:r>
        <w:rPr>
          <w:rStyle w:val="33"/>
          <w:rFonts w:hint="eastAsia" w:ascii="宋体" w:hAnsi="宋体" w:cs="宋体"/>
          <w:color w:val="auto"/>
          <w:szCs w:val="20"/>
        </w:rPr>
        <w:t>5  产品与功能</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1</w:t>
      </w:r>
    </w:p>
    <w:p>
      <w:pPr>
        <w:pStyle w:val="10"/>
        <w:tabs>
          <w:tab w:val="right" w:leader="dot" w:pos="5886"/>
        </w:tabs>
        <w:adjustRightInd w:val="0"/>
        <w:snapToGrid w:val="0"/>
        <w:spacing w:line="276" w:lineRule="auto"/>
        <w:ind w:left="798" w:leftChars="304" w:hanging="190" w:hangingChars="95"/>
        <w:rPr>
          <w:rFonts w:ascii="宋体" w:hAnsi="宋体" w:cs="宋体"/>
          <w:szCs w:val="20"/>
        </w:rPr>
      </w:pPr>
      <w:r>
        <w:fldChar w:fldCharType="begin"/>
      </w:r>
      <w:r>
        <w:instrText xml:space="preserve"> HYPERLINK \l "_Toc531865799" </w:instrText>
      </w:r>
      <w:r>
        <w:fldChar w:fldCharType="separate"/>
      </w:r>
      <w:r>
        <w:rPr>
          <w:rStyle w:val="33"/>
          <w:rFonts w:hint="eastAsia" w:ascii="宋体" w:hAnsi="宋体" w:cs="宋体"/>
          <w:color w:val="auto"/>
          <w:szCs w:val="20"/>
        </w:rPr>
        <w:t>5.1  分类与标记</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r>
        <w:rPr>
          <w:rFonts w:hint="eastAsia" w:ascii="宋体" w:hAnsi="宋体" w:cs="宋体"/>
          <w:szCs w:val="20"/>
        </w:rPr>
        <w:t>2</w:t>
      </w:r>
    </w:p>
    <w:p>
      <w:pPr>
        <w:pStyle w:val="10"/>
        <w:tabs>
          <w:tab w:val="right" w:leader="dot" w:pos="5886"/>
        </w:tabs>
        <w:adjustRightInd w:val="0"/>
        <w:snapToGrid w:val="0"/>
        <w:spacing w:line="276" w:lineRule="auto"/>
        <w:ind w:left="798" w:leftChars="304" w:hanging="190" w:hangingChars="95"/>
        <w:rPr>
          <w:rFonts w:ascii="宋体" w:hAnsi="宋体" w:cs="宋体"/>
          <w:szCs w:val="20"/>
        </w:rPr>
      </w:pPr>
      <w:r>
        <w:fldChar w:fldCharType="begin"/>
      </w:r>
      <w:r>
        <w:instrText xml:space="preserve"> HYPERLINK \l "_Toc531865799" </w:instrText>
      </w:r>
      <w:r>
        <w:fldChar w:fldCharType="separate"/>
      </w:r>
      <w:r>
        <w:rPr>
          <w:rStyle w:val="33"/>
          <w:rFonts w:hint="eastAsia" w:ascii="宋体" w:hAnsi="宋体" w:cs="宋体"/>
          <w:color w:val="auto"/>
          <w:szCs w:val="20"/>
        </w:rPr>
        <w:t xml:space="preserve">5.2  </w:t>
      </w:r>
      <w:r>
        <w:rPr>
          <w:rStyle w:val="33"/>
          <w:rFonts w:hint="eastAsia" w:ascii="宋体" w:hAnsi="宋体" w:cs="宋体"/>
          <w:color w:val="auto"/>
          <w:kern w:val="0"/>
          <w:szCs w:val="20"/>
        </w:rPr>
        <w:t>组成与规格</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r>
        <w:rPr>
          <w:rFonts w:hint="eastAsia" w:ascii="宋体" w:hAnsi="宋体" w:cs="宋体"/>
          <w:szCs w:val="20"/>
        </w:rPr>
        <w:t>2</w:t>
      </w:r>
    </w:p>
    <w:p>
      <w:pPr>
        <w:pStyle w:val="10"/>
        <w:tabs>
          <w:tab w:val="right" w:leader="dot" w:pos="5886"/>
        </w:tabs>
        <w:adjustRightInd w:val="0"/>
        <w:snapToGrid w:val="0"/>
        <w:spacing w:line="276" w:lineRule="auto"/>
        <w:ind w:left="798" w:leftChars="304" w:hanging="190" w:hangingChars="95"/>
        <w:rPr>
          <w:rFonts w:ascii="宋体" w:hAnsi="宋体" w:cs="宋体"/>
          <w:szCs w:val="20"/>
        </w:rPr>
      </w:pPr>
      <w:r>
        <w:fldChar w:fldCharType="begin"/>
      </w:r>
      <w:r>
        <w:instrText xml:space="preserve"> HYPERLINK \l "_Toc531865799" </w:instrText>
      </w:r>
      <w:r>
        <w:fldChar w:fldCharType="separate"/>
      </w:r>
      <w:r>
        <w:rPr>
          <w:rStyle w:val="33"/>
          <w:rFonts w:hint="eastAsia" w:ascii="宋体" w:hAnsi="宋体" w:cs="宋体"/>
          <w:color w:val="auto"/>
          <w:szCs w:val="20"/>
        </w:rPr>
        <w:t>5.3  质量与安全</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r>
        <w:rPr>
          <w:rFonts w:hint="eastAsia" w:ascii="宋体" w:hAnsi="宋体" w:cs="宋体"/>
          <w:szCs w:val="20"/>
        </w:rPr>
        <w:t>2</w:t>
      </w:r>
    </w:p>
    <w:p>
      <w:pPr>
        <w:pStyle w:val="10"/>
        <w:tabs>
          <w:tab w:val="right" w:leader="dot" w:pos="5886"/>
        </w:tabs>
        <w:adjustRightInd w:val="0"/>
        <w:snapToGrid w:val="0"/>
        <w:spacing w:line="276" w:lineRule="auto"/>
        <w:ind w:left="798" w:leftChars="304" w:hanging="190" w:hangingChars="95"/>
      </w:pPr>
      <w:r>
        <w:fldChar w:fldCharType="begin"/>
      </w:r>
      <w:r>
        <w:instrText xml:space="preserve"> HYPERLINK \l "_Toc531865790" </w:instrText>
      </w:r>
      <w:r>
        <w:fldChar w:fldCharType="separate"/>
      </w:r>
      <w:r>
        <w:rPr>
          <w:rStyle w:val="33"/>
          <w:rFonts w:hint="eastAsia" w:ascii="宋体" w:hAnsi="宋体" w:cs="宋体"/>
          <w:color w:val="auto"/>
          <w:szCs w:val="20"/>
        </w:rPr>
        <w:t>5.4  功能</w:t>
      </w:r>
      <w:r>
        <w:rPr>
          <w:rStyle w:val="33"/>
          <w:rFonts w:hint="eastAsia" w:ascii="宋体" w:hAnsi="宋体" w:cs="宋体"/>
          <w:color w:val="auto"/>
          <w:kern w:val="0"/>
          <w:szCs w:val="20"/>
        </w:rPr>
        <w:t>与使用</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2</w:t>
      </w:r>
    </w:p>
    <w:p>
      <w:pPr>
        <w:pStyle w:val="20"/>
        <w:tabs>
          <w:tab w:val="right" w:leader="dot" w:pos="5886"/>
          <w:tab w:val="clear" w:pos="8296"/>
        </w:tabs>
        <w:adjustRightInd w:val="0"/>
        <w:snapToGrid w:val="0"/>
        <w:spacing w:line="276" w:lineRule="auto"/>
        <w:ind w:left="400"/>
        <w:rPr>
          <w:rFonts w:ascii="宋体" w:hAnsi="宋体" w:cs="宋体"/>
          <w:szCs w:val="20"/>
        </w:rPr>
      </w:pPr>
      <w:r>
        <w:fldChar w:fldCharType="begin"/>
      </w:r>
      <w:r>
        <w:instrText xml:space="preserve"> HYPERLINK \l "_Toc531865788" </w:instrText>
      </w:r>
      <w:r>
        <w:fldChar w:fldCharType="separate"/>
      </w:r>
      <w:r>
        <w:rPr>
          <w:rStyle w:val="33"/>
          <w:rFonts w:hint="eastAsia" w:ascii="宋体" w:hAnsi="宋体" w:cs="宋体"/>
          <w:color w:val="auto"/>
          <w:szCs w:val="20"/>
        </w:rPr>
        <w:t>6  施工与安装</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1</w:t>
      </w:r>
    </w:p>
    <w:p>
      <w:pPr>
        <w:pStyle w:val="10"/>
        <w:tabs>
          <w:tab w:val="right" w:leader="dot" w:pos="5886"/>
        </w:tabs>
        <w:adjustRightInd w:val="0"/>
        <w:snapToGrid w:val="0"/>
        <w:spacing w:line="276" w:lineRule="auto"/>
        <w:ind w:left="798" w:leftChars="304" w:hanging="190" w:hangingChars="95"/>
      </w:pPr>
      <w:r>
        <w:fldChar w:fldCharType="begin"/>
      </w:r>
      <w:r>
        <w:instrText xml:space="preserve"> HYPERLINK \l "_Toc531865799" </w:instrText>
      </w:r>
      <w:r>
        <w:fldChar w:fldCharType="separate"/>
      </w:r>
      <w:r>
        <w:rPr>
          <w:rStyle w:val="33"/>
          <w:rFonts w:hint="eastAsia" w:ascii="宋体" w:hAnsi="宋体" w:cs="宋体"/>
          <w:color w:val="auto"/>
          <w:szCs w:val="20"/>
        </w:rPr>
        <w:t>6.1  基础条件</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r>
        <w:rPr>
          <w:rFonts w:hint="eastAsia" w:ascii="宋体" w:hAnsi="宋体" w:cs="宋体"/>
          <w:szCs w:val="20"/>
        </w:rPr>
        <w:t>2</w:t>
      </w:r>
    </w:p>
    <w:p>
      <w:pPr>
        <w:pStyle w:val="10"/>
        <w:tabs>
          <w:tab w:val="right" w:leader="dot" w:pos="5886"/>
        </w:tabs>
        <w:adjustRightInd w:val="0"/>
        <w:snapToGrid w:val="0"/>
        <w:spacing w:line="276" w:lineRule="auto"/>
        <w:ind w:left="798" w:leftChars="304" w:hanging="190" w:hangingChars="95"/>
        <w:rPr>
          <w:rFonts w:ascii="宋体" w:hAnsi="宋体" w:cs="宋体"/>
          <w:szCs w:val="20"/>
        </w:rPr>
      </w:pPr>
      <w:r>
        <w:fldChar w:fldCharType="begin"/>
      </w:r>
      <w:r>
        <w:instrText xml:space="preserve"> HYPERLINK \l "_Toc531865789" </w:instrText>
      </w:r>
      <w:r>
        <w:fldChar w:fldCharType="separate"/>
      </w:r>
      <w:r>
        <w:rPr>
          <w:rStyle w:val="33"/>
          <w:rFonts w:hint="eastAsia" w:ascii="宋体" w:hAnsi="宋体" w:cs="宋体"/>
          <w:color w:val="auto"/>
          <w:szCs w:val="20"/>
        </w:rPr>
        <w:t xml:space="preserve">6.3  </w:t>
      </w:r>
      <w:r>
        <w:rPr>
          <w:rStyle w:val="33"/>
          <w:rFonts w:hint="eastAsia" w:ascii="宋体" w:hAnsi="宋体" w:cs="宋体"/>
          <w:color w:val="auto"/>
          <w:kern w:val="0"/>
          <w:szCs w:val="20"/>
        </w:rPr>
        <w:t>安装方式</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1</w:t>
      </w:r>
    </w:p>
    <w:p>
      <w:pPr>
        <w:pStyle w:val="20"/>
        <w:tabs>
          <w:tab w:val="right" w:leader="dot" w:pos="5886"/>
          <w:tab w:val="clear" w:pos="8296"/>
        </w:tabs>
        <w:adjustRightInd w:val="0"/>
        <w:snapToGrid w:val="0"/>
        <w:spacing w:line="276" w:lineRule="auto"/>
        <w:ind w:left="400"/>
        <w:rPr>
          <w:rFonts w:ascii="宋体" w:hAnsi="宋体" w:cs="宋体"/>
          <w:szCs w:val="20"/>
        </w:rPr>
      </w:pPr>
      <w:r>
        <w:fldChar w:fldCharType="begin"/>
      </w:r>
      <w:r>
        <w:instrText xml:space="preserve"> HYPERLINK \l "_Toc531865794" </w:instrText>
      </w:r>
      <w:r>
        <w:fldChar w:fldCharType="separate"/>
      </w:r>
      <w:r>
        <w:rPr>
          <w:rStyle w:val="33"/>
          <w:rFonts w:hint="eastAsia" w:ascii="宋体" w:hAnsi="宋体" w:cs="宋体"/>
          <w:color w:val="auto"/>
          <w:szCs w:val="20"/>
        </w:rPr>
        <w:t xml:space="preserve">7  </w:t>
      </w:r>
      <w:r>
        <w:rPr>
          <w:rStyle w:val="33"/>
          <w:rFonts w:hint="eastAsia" w:ascii="宋体" w:hAnsi="宋体" w:cs="宋体"/>
          <w:color w:val="auto"/>
          <w:kern w:val="0"/>
          <w:szCs w:val="20"/>
        </w:rPr>
        <w:t>检验与验收</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7</w:t>
      </w:r>
    </w:p>
    <w:p>
      <w:pPr>
        <w:pStyle w:val="10"/>
        <w:tabs>
          <w:tab w:val="right" w:leader="dot" w:pos="5886"/>
        </w:tabs>
        <w:adjustRightInd w:val="0"/>
        <w:snapToGrid w:val="0"/>
        <w:spacing w:line="276" w:lineRule="auto"/>
        <w:ind w:left="798" w:leftChars="304" w:hanging="190" w:hangingChars="95"/>
        <w:rPr>
          <w:rFonts w:ascii="宋体" w:hAnsi="宋体" w:cs="宋体"/>
          <w:szCs w:val="20"/>
        </w:rPr>
      </w:pPr>
      <w:r>
        <w:fldChar w:fldCharType="begin"/>
      </w:r>
      <w:r>
        <w:instrText xml:space="preserve"> HYPERLINK \l "_Toc531865795" </w:instrText>
      </w:r>
      <w:r>
        <w:fldChar w:fldCharType="separate"/>
      </w:r>
      <w:r>
        <w:rPr>
          <w:rStyle w:val="33"/>
          <w:rFonts w:hint="eastAsia" w:ascii="宋体" w:hAnsi="宋体" w:cs="宋体"/>
          <w:color w:val="auto"/>
          <w:szCs w:val="20"/>
        </w:rPr>
        <w:t xml:space="preserve">7.1  </w:t>
      </w:r>
      <w:r>
        <w:rPr>
          <w:rStyle w:val="33"/>
          <w:rFonts w:hint="eastAsia" w:ascii="宋体" w:hAnsi="宋体" w:cs="宋体"/>
          <w:color w:val="auto"/>
          <w:szCs w:val="20"/>
          <w:lang w:val="en-US" w:eastAsia="zh-CN"/>
        </w:rPr>
        <w:t>一般规定</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7</w:t>
      </w:r>
    </w:p>
    <w:p>
      <w:pPr>
        <w:pStyle w:val="10"/>
        <w:tabs>
          <w:tab w:val="right" w:leader="dot" w:pos="5886"/>
        </w:tabs>
        <w:adjustRightInd w:val="0"/>
        <w:snapToGrid w:val="0"/>
        <w:spacing w:line="276" w:lineRule="auto"/>
        <w:ind w:left="798" w:leftChars="304" w:hanging="190" w:hangingChars="95"/>
        <w:rPr>
          <w:rFonts w:ascii="宋体" w:hAnsi="宋体" w:cs="宋体"/>
          <w:szCs w:val="20"/>
        </w:rPr>
      </w:pPr>
      <w:r>
        <w:fldChar w:fldCharType="begin"/>
      </w:r>
      <w:r>
        <w:instrText xml:space="preserve"> HYPERLINK \l "_Toc531865796" </w:instrText>
      </w:r>
      <w:r>
        <w:fldChar w:fldCharType="separate"/>
      </w:r>
      <w:r>
        <w:rPr>
          <w:rStyle w:val="33"/>
          <w:rFonts w:hint="eastAsia" w:ascii="宋体" w:hAnsi="宋体" w:cs="宋体"/>
          <w:color w:val="auto"/>
          <w:szCs w:val="20"/>
        </w:rPr>
        <w:t xml:space="preserve">7.2  </w:t>
      </w:r>
      <w:r>
        <w:rPr>
          <w:rStyle w:val="33"/>
          <w:rFonts w:hint="eastAsia" w:ascii="宋体" w:hAnsi="宋体" w:cs="宋体"/>
          <w:color w:val="auto"/>
          <w:kern w:val="0"/>
          <w:szCs w:val="20"/>
          <w:lang w:val="en-US" w:eastAsia="zh-CN"/>
        </w:rPr>
        <w:t>主控项目</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7</w:t>
      </w:r>
    </w:p>
    <w:p>
      <w:pPr>
        <w:pStyle w:val="10"/>
        <w:tabs>
          <w:tab w:val="right" w:leader="dot" w:pos="5886"/>
        </w:tabs>
        <w:adjustRightInd w:val="0"/>
        <w:snapToGrid w:val="0"/>
        <w:spacing w:line="276" w:lineRule="auto"/>
        <w:ind w:left="798" w:leftChars="304" w:hanging="190" w:hangingChars="95"/>
        <w:rPr>
          <w:rFonts w:hint="eastAsia" w:ascii="宋体" w:hAnsi="宋体" w:cs="宋体"/>
          <w:szCs w:val="20"/>
        </w:rPr>
      </w:pPr>
      <w:r>
        <w:fldChar w:fldCharType="begin"/>
      </w:r>
      <w:r>
        <w:instrText xml:space="preserve"> HYPERLINK \l "_Toc531865796" </w:instrText>
      </w:r>
      <w:r>
        <w:fldChar w:fldCharType="separate"/>
      </w:r>
      <w:r>
        <w:rPr>
          <w:rStyle w:val="33"/>
          <w:rFonts w:hint="eastAsia" w:ascii="宋体" w:hAnsi="宋体" w:cs="宋体"/>
          <w:color w:val="auto"/>
          <w:szCs w:val="20"/>
        </w:rPr>
        <w:t xml:space="preserve">7.3  </w:t>
      </w:r>
      <w:r>
        <w:rPr>
          <w:rStyle w:val="33"/>
          <w:rFonts w:hint="eastAsia" w:ascii="宋体" w:hAnsi="宋体" w:cs="宋体"/>
          <w:color w:val="auto"/>
          <w:kern w:val="0"/>
          <w:szCs w:val="20"/>
          <w:lang w:val="en-US" w:eastAsia="zh-CN"/>
        </w:rPr>
        <w:t>一般项目</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7</w:t>
      </w:r>
    </w:p>
    <w:p>
      <w:pPr>
        <w:pStyle w:val="10"/>
        <w:tabs>
          <w:tab w:val="right" w:leader="dot" w:pos="5886"/>
        </w:tabs>
        <w:adjustRightInd w:val="0"/>
        <w:snapToGrid w:val="0"/>
        <w:spacing w:line="276" w:lineRule="auto"/>
        <w:ind w:left="798" w:leftChars="304" w:hanging="190" w:hangingChars="95"/>
      </w:pPr>
      <w:r>
        <w:fldChar w:fldCharType="begin"/>
      </w:r>
      <w:r>
        <w:instrText xml:space="preserve"> HYPERLINK \l "_Toc531865796" </w:instrText>
      </w:r>
      <w:r>
        <w:fldChar w:fldCharType="separate"/>
      </w:r>
      <w:r>
        <w:rPr>
          <w:rStyle w:val="33"/>
          <w:rFonts w:hint="eastAsia" w:ascii="宋体" w:hAnsi="宋体" w:cs="宋体"/>
          <w:color w:val="auto"/>
          <w:szCs w:val="20"/>
        </w:rPr>
        <w:t>7.</w:t>
      </w:r>
      <w:r>
        <w:rPr>
          <w:rStyle w:val="33"/>
          <w:rFonts w:hint="eastAsia" w:ascii="宋体" w:hAnsi="宋体" w:cs="宋体"/>
          <w:color w:val="auto"/>
          <w:szCs w:val="20"/>
          <w:lang w:val="en-US" w:eastAsia="zh-CN"/>
        </w:rPr>
        <w:t>4</w:t>
      </w:r>
      <w:r>
        <w:rPr>
          <w:rStyle w:val="33"/>
          <w:rFonts w:hint="eastAsia" w:ascii="宋体" w:hAnsi="宋体" w:cs="宋体"/>
          <w:color w:val="auto"/>
          <w:szCs w:val="20"/>
        </w:rPr>
        <w:t xml:space="preserve">  </w:t>
      </w:r>
      <w:r>
        <w:rPr>
          <w:rStyle w:val="33"/>
          <w:rFonts w:hint="eastAsia" w:ascii="宋体" w:hAnsi="宋体" w:cs="宋体"/>
          <w:color w:val="auto"/>
          <w:kern w:val="0"/>
          <w:szCs w:val="20"/>
          <w:lang w:val="en-US" w:eastAsia="zh-CN"/>
        </w:rPr>
        <w:t>验    收</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7</w:t>
      </w:r>
    </w:p>
    <w:p>
      <w:pPr>
        <w:pStyle w:val="10"/>
        <w:tabs>
          <w:tab w:val="right" w:leader="dot" w:pos="5886"/>
        </w:tabs>
        <w:adjustRightInd w:val="0"/>
        <w:snapToGrid w:val="0"/>
        <w:spacing w:line="276" w:lineRule="auto"/>
        <w:ind w:left="400" w:leftChars="200"/>
        <w:rPr>
          <w:rFonts w:ascii="宋体" w:hAnsi="宋体" w:cs="宋体"/>
          <w:szCs w:val="20"/>
        </w:rPr>
      </w:pPr>
      <w:r>
        <w:fldChar w:fldCharType="begin"/>
      </w:r>
      <w:r>
        <w:instrText xml:space="preserve"> HYPERLINK \l "_Toc531865801" </w:instrText>
      </w:r>
      <w:r>
        <w:fldChar w:fldCharType="separate"/>
      </w:r>
      <w:r>
        <w:rPr>
          <w:rStyle w:val="33"/>
          <w:rFonts w:hint="eastAsia" w:ascii="宋体" w:hAnsi="宋体" w:cs="宋体"/>
          <w:color w:val="auto"/>
          <w:szCs w:val="20"/>
        </w:rPr>
        <w:t>附录A（资料性附录）  智能信报箱示例图</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r>
        <w:rPr>
          <w:rFonts w:hint="eastAsia" w:ascii="宋体" w:hAnsi="宋体" w:cs="宋体"/>
          <w:szCs w:val="20"/>
        </w:rPr>
        <w:t>4</w:t>
      </w:r>
    </w:p>
    <w:p>
      <w:pPr>
        <w:pStyle w:val="20"/>
        <w:tabs>
          <w:tab w:val="right" w:leader="dot" w:pos="5886"/>
          <w:tab w:val="clear" w:pos="8296"/>
        </w:tabs>
        <w:adjustRightInd w:val="0"/>
        <w:snapToGrid w:val="0"/>
        <w:spacing w:line="276" w:lineRule="auto"/>
        <w:ind w:left="400"/>
        <w:rPr>
          <w:rFonts w:ascii="宋体" w:hAnsi="宋体" w:cs="宋体"/>
          <w:szCs w:val="20"/>
        </w:rPr>
      </w:pPr>
      <w:r>
        <w:fldChar w:fldCharType="begin"/>
      </w:r>
      <w:r>
        <w:instrText xml:space="preserve"> HYPERLINK \l "_Toc531865816" </w:instrText>
      </w:r>
      <w:r>
        <w:fldChar w:fldCharType="separate"/>
      </w:r>
      <w:r>
        <w:rPr>
          <w:rStyle w:val="33"/>
          <w:rFonts w:hint="eastAsia" w:ascii="宋体" w:hAnsi="宋体" w:cs="宋体"/>
          <w:color w:val="auto"/>
          <w:szCs w:val="20"/>
        </w:rPr>
        <w:t>本标准用词说明</w:t>
      </w:r>
      <w:r>
        <w:rPr>
          <w:rFonts w:hint="eastAsia" w:ascii="宋体" w:hAnsi="宋体" w:cs="宋体"/>
          <w:szCs w:val="20"/>
        </w:rPr>
        <w:tab/>
      </w:r>
      <w:r>
        <w:rPr>
          <w:rFonts w:hint="eastAsia" w:ascii="宋体" w:hAnsi="宋体" w:cs="宋体"/>
          <w:szCs w:val="20"/>
        </w:rPr>
        <w:t>3</w:t>
      </w:r>
      <w:r>
        <w:rPr>
          <w:rFonts w:hint="eastAsia" w:ascii="宋体" w:hAnsi="宋体" w:cs="宋体"/>
          <w:szCs w:val="20"/>
        </w:rPr>
        <w:fldChar w:fldCharType="end"/>
      </w:r>
      <w:r>
        <w:rPr>
          <w:rFonts w:hint="eastAsia" w:ascii="宋体" w:hAnsi="宋体" w:cs="宋体"/>
          <w:szCs w:val="20"/>
        </w:rPr>
        <w:t>5</w:t>
      </w:r>
    </w:p>
    <w:p>
      <w:pPr>
        <w:pStyle w:val="20"/>
        <w:tabs>
          <w:tab w:val="right" w:leader="dot" w:pos="5886"/>
          <w:tab w:val="clear" w:pos="8296"/>
        </w:tabs>
        <w:adjustRightInd w:val="0"/>
        <w:snapToGrid w:val="0"/>
        <w:spacing w:line="276" w:lineRule="auto"/>
        <w:ind w:left="400"/>
      </w:pPr>
      <w:r>
        <w:fldChar w:fldCharType="begin"/>
      </w:r>
      <w:r>
        <w:instrText xml:space="preserve"> HYPERLINK \l "_Toc531865816" </w:instrText>
      </w:r>
      <w:r>
        <w:fldChar w:fldCharType="separate"/>
      </w:r>
      <w:r>
        <w:rPr>
          <w:rFonts w:hint="eastAsia" w:ascii="宋体" w:hAnsi="宋体" w:cs="宋体"/>
          <w:szCs w:val="20"/>
        </w:rPr>
        <w:t>引用</w:t>
      </w:r>
      <w:r>
        <w:rPr>
          <w:rStyle w:val="33"/>
          <w:rFonts w:hint="eastAsia" w:ascii="宋体" w:hAnsi="宋体" w:cs="宋体"/>
          <w:color w:val="auto"/>
          <w:szCs w:val="20"/>
        </w:rPr>
        <w:t>标准名录</w:t>
      </w:r>
      <w:r>
        <w:rPr>
          <w:rFonts w:hint="eastAsia" w:ascii="宋体" w:hAnsi="宋体" w:cs="宋体"/>
          <w:szCs w:val="20"/>
        </w:rPr>
        <w:tab/>
      </w:r>
      <w:r>
        <w:rPr>
          <w:rFonts w:hint="eastAsia" w:ascii="宋体" w:hAnsi="宋体" w:cs="宋体"/>
          <w:szCs w:val="20"/>
        </w:rPr>
        <w:t>3</w:t>
      </w:r>
      <w:r>
        <w:rPr>
          <w:rFonts w:hint="eastAsia" w:ascii="宋体" w:hAnsi="宋体" w:cs="宋体"/>
          <w:szCs w:val="20"/>
        </w:rPr>
        <w:fldChar w:fldCharType="end"/>
      </w:r>
      <w:r>
        <w:rPr>
          <w:rFonts w:hint="eastAsia" w:ascii="宋体" w:hAnsi="宋体" w:cs="宋体"/>
          <w:szCs w:val="20"/>
        </w:rPr>
        <w:t>5</w:t>
      </w:r>
    </w:p>
    <w:p>
      <w:pPr>
        <w:pStyle w:val="20"/>
        <w:tabs>
          <w:tab w:val="right" w:leader="dot" w:pos="5886"/>
          <w:tab w:val="clear" w:pos="8296"/>
        </w:tabs>
        <w:adjustRightInd w:val="0"/>
        <w:snapToGrid w:val="0"/>
        <w:spacing w:line="276" w:lineRule="auto"/>
        <w:ind w:left="400"/>
        <w:rPr>
          <w:rFonts w:asciiTheme="minorEastAsia" w:hAnsiTheme="minorEastAsia"/>
          <w:szCs w:val="20"/>
        </w:rPr>
      </w:pPr>
      <w:r>
        <w:fldChar w:fldCharType="begin"/>
      </w:r>
      <w:r>
        <w:instrText xml:space="preserve"> HYPERLINK \l "_Toc531865818" </w:instrText>
      </w:r>
      <w:r>
        <w:fldChar w:fldCharType="separate"/>
      </w:r>
      <w:r>
        <w:rPr>
          <w:rStyle w:val="33"/>
          <w:rFonts w:hint="eastAsia" w:ascii="宋体" w:hAnsi="宋体" w:cs="宋体"/>
          <w:color w:val="auto"/>
          <w:szCs w:val="20"/>
        </w:rPr>
        <w:t>条文说明</w:t>
      </w:r>
      <w:r>
        <w:rPr>
          <w:rFonts w:hint="eastAsia" w:ascii="宋体" w:hAnsi="宋体" w:cs="宋体"/>
          <w:szCs w:val="20"/>
        </w:rPr>
        <w:tab/>
      </w:r>
      <w:r>
        <w:rPr>
          <w:rFonts w:hint="eastAsia" w:ascii="宋体" w:hAnsi="宋体" w:cs="宋体"/>
          <w:szCs w:val="20"/>
        </w:rPr>
        <w:t>3</w:t>
      </w:r>
      <w:r>
        <w:rPr>
          <w:rFonts w:hint="eastAsia" w:ascii="宋体" w:hAnsi="宋体" w:cs="宋体"/>
          <w:szCs w:val="20"/>
        </w:rPr>
        <w:fldChar w:fldCharType="end"/>
      </w:r>
      <w:r>
        <w:rPr>
          <w:rFonts w:hint="eastAsia" w:ascii="宋体" w:hAnsi="宋体" w:cs="宋体"/>
          <w:szCs w:val="20"/>
        </w:rPr>
        <w:t>6</w:t>
      </w:r>
    </w:p>
    <w:p>
      <w:pPr>
        <w:adjustRightInd w:val="0"/>
        <w:snapToGrid w:val="0"/>
        <w:spacing w:line="276" w:lineRule="auto"/>
        <w:rPr>
          <w:rFonts w:asciiTheme="minorEastAsia" w:hAnsiTheme="minorEastAsia" w:eastAsiaTheme="minorEastAsia" w:cstheme="majorEastAsia"/>
          <w:szCs w:val="20"/>
        </w:rPr>
        <w:sectPr>
          <w:headerReference r:id="rId7" w:type="default"/>
          <w:footerReference r:id="rId9" w:type="default"/>
          <w:headerReference r:id="rId8" w:type="even"/>
          <w:footerReference r:id="rId10" w:type="even"/>
          <w:pgSz w:w="8392" w:h="11907"/>
          <w:pgMar w:top="1247" w:right="1021" w:bottom="1361" w:left="1021" w:header="1361" w:footer="1191" w:gutter="454"/>
          <w:cols w:space="425" w:num="1"/>
          <w:docGrid w:linePitch="308" w:charSpace="0"/>
        </w:sectPr>
      </w:pPr>
    </w:p>
    <w:p>
      <w:pPr>
        <w:widowControl/>
        <w:jc w:val="left"/>
        <w:rPr>
          <w:rFonts w:ascii="黑体" w:hAnsi="黑体" w:eastAsia="黑体" w:cs="黑体"/>
          <w:sz w:val="28"/>
          <w:szCs w:val="28"/>
        </w:rPr>
      </w:pPr>
      <w:r>
        <w:rPr>
          <w:rFonts w:hint="eastAsia" w:asciiTheme="minorEastAsia" w:hAnsiTheme="minorEastAsia" w:eastAsiaTheme="minorEastAsia" w:cstheme="majorEastAsia"/>
          <w:szCs w:val="21"/>
        </w:rPr>
        <w:fldChar w:fldCharType="end"/>
      </w:r>
      <w:bookmarkStart w:id="1" w:name="_Toc531865777"/>
      <w:bookmarkStart w:id="2" w:name="_Toc531767651"/>
    </w:p>
    <w:p>
      <w:pPr>
        <w:spacing w:after="480"/>
        <w:jc w:val="center"/>
        <w:rPr>
          <w:b/>
          <w:bCs/>
          <w:sz w:val="28"/>
          <w:szCs w:val="28"/>
        </w:rPr>
      </w:pPr>
      <w:r>
        <w:rPr>
          <w:rFonts w:hint="eastAsia"/>
          <w:b/>
          <w:bCs/>
          <w:sz w:val="28"/>
          <w:szCs w:val="28"/>
        </w:rPr>
        <w:t>Contents</w:t>
      </w:r>
      <w:bookmarkEnd w:id="1"/>
      <w:bookmarkEnd w:id="2"/>
    </w:p>
    <w:p>
      <w:pPr>
        <w:pStyle w:val="20"/>
        <w:tabs>
          <w:tab w:val="right" w:leader="dot" w:pos="5880"/>
          <w:tab w:val="clear" w:pos="8296"/>
        </w:tabs>
        <w:spacing w:line="300" w:lineRule="auto"/>
        <w:ind w:left="400"/>
        <w:rPr>
          <w:rFonts w:ascii="宋体" w:hAnsi="宋体" w:cs="宋体"/>
          <w:szCs w:val="20"/>
        </w:rPr>
      </w:pPr>
      <w:r>
        <w:rPr>
          <w:rFonts w:hint="eastAsia" w:asciiTheme="majorEastAsia" w:hAnsiTheme="majorEastAsia" w:eastAsiaTheme="majorEastAsia" w:cstheme="majorEastAsia"/>
          <w:b/>
          <w:sz w:val="28"/>
          <w:szCs w:val="28"/>
        </w:rPr>
        <w:fldChar w:fldCharType="begin"/>
      </w:r>
      <w:r>
        <w:rPr>
          <w:rFonts w:hint="eastAsia" w:asciiTheme="majorEastAsia" w:hAnsiTheme="majorEastAsia" w:eastAsiaTheme="majorEastAsia" w:cstheme="majorEastAsia"/>
          <w:b/>
          <w:sz w:val="28"/>
          <w:szCs w:val="28"/>
        </w:rPr>
        <w:instrText xml:space="preserve"> TOC \o "1-3" \h \z \u </w:instrText>
      </w:r>
      <w:r>
        <w:rPr>
          <w:rFonts w:hint="eastAsia" w:asciiTheme="majorEastAsia" w:hAnsiTheme="majorEastAsia" w:eastAsiaTheme="majorEastAsia" w:cstheme="majorEastAsia"/>
          <w:b/>
          <w:sz w:val="28"/>
          <w:szCs w:val="28"/>
        </w:rPr>
        <w:fldChar w:fldCharType="separate"/>
      </w:r>
      <w:r>
        <w:fldChar w:fldCharType="begin"/>
      </w:r>
      <w:r>
        <w:instrText xml:space="preserve"> HYPERLINK \l "_Toc520817741" </w:instrText>
      </w:r>
      <w:r>
        <w:fldChar w:fldCharType="separate"/>
      </w:r>
      <w:r>
        <w:rPr>
          <w:rStyle w:val="33"/>
          <w:rFonts w:hint="eastAsia" w:ascii="宋体" w:hAnsi="宋体" w:cs="宋体"/>
          <w:color w:val="auto"/>
          <w:szCs w:val="20"/>
        </w:rPr>
        <w:t xml:space="preserve">1  </w:t>
      </w:r>
      <w:r>
        <w:rPr>
          <w:rStyle w:val="33"/>
          <w:rFonts w:cs="Times New Roman"/>
          <w:color w:val="auto"/>
          <w:szCs w:val="20"/>
        </w:rPr>
        <w:t>General Provisions</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p>
    <w:p>
      <w:pPr>
        <w:pStyle w:val="20"/>
        <w:tabs>
          <w:tab w:val="right" w:leader="dot" w:pos="5880"/>
          <w:tab w:val="clear" w:pos="8296"/>
        </w:tabs>
        <w:spacing w:line="300" w:lineRule="auto"/>
        <w:ind w:left="400"/>
        <w:rPr>
          <w:rFonts w:ascii="宋体" w:hAnsi="宋体" w:cs="宋体"/>
          <w:szCs w:val="20"/>
        </w:rPr>
      </w:pPr>
      <w:r>
        <w:fldChar w:fldCharType="begin"/>
      </w:r>
      <w:r>
        <w:instrText xml:space="preserve"> HYPERLINK \l "_Toc520817742" </w:instrText>
      </w:r>
      <w:r>
        <w:fldChar w:fldCharType="separate"/>
      </w:r>
      <w:r>
        <w:rPr>
          <w:rStyle w:val="33"/>
          <w:rFonts w:hint="eastAsia" w:ascii="宋体" w:hAnsi="宋体" w:cs="宋体"/>
          <w:color w:val="auto"/>
          <w:szCs w:val="20"/>
        </w:rPr>
        <w:t xml:space="preserve">2  </w:t>
      </w:r>
      <w:r>
        <w:rPr>
          <w:rStyle w:val="33"/>
          <w:rFonts w:cs="Times New Roman"/>
          <w:color w:val="auto"/>
          <w:szCs w:val="20"/>
        </w:rPr>
        <w:t>Terms</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p>
    <w:p>
      <w:pPr>
        <w:pStyle w:val="20"/>
        <w:tabs>
          <w:tab w:val="right" w:leader="dot" w:pos="5880"/>
          <w:tab w:val="clear" w:pos="8296"/>
        </w:tabs>
        <w:spacing w:line="300" w:lineRule="auto"/>
        <w:ind w:left="400"/>
        <w:rPr>
          <w:rFonts w:ascii="宋体" w:hAnsi="宋体" w:cs="宋体"/>
          <w:szCs w:val="20"/>
        </w:rPr>
      </w:pPr>
      <w:r>
        <w:fldChar w:fldCharType="begin"/>
      </w:r>
      <w:r>
        <w:instrText xml:space="preserve"> HYPERLINK \l "_Toc520817743" </w:instrText>
      </w:r>
      <w:r>
        <w:fldChar w:fldCharType="separate"/>
      </w:r>
      <w:r>
        <w:rPr>
          <w:rStyle w:val="33"/>
          <w:rFonts w:hint="eastAsia" w:ascii="宋体" w:hAnsi="宋体" w:cs="宋体"/>
          <w:color w:val="auto"/>
          <w:szCs w:val="20"/>
        </w:rPr>
        <w:t xml:space="preserve">3  </w:t>
      </w:r>
      <w:r>
        <w:rPr>
          <w:rStyle w:val="33"/>
          <w:rFonts w:hint="eastAsia" w:cs="Times New Roman"/>
          <w:color w:val="auto"/>
          <w:szCs w:val="20"/>
        </w:rPr>
        <w:t>Basic Requirements</w:t>
      </w:r>
      <w:r>
        <w:rPr>
          <w:rFonts w:hint="eastAsia" w:ascii="宋体" w:hAnsi="宋体" w:cs="宋体"/>
          <w:szCs w:val="20"/>
        </w:rPr>
        <w:tab/>
      </w:r>
      <w:r>
        <w:rPr>
          <w:rFonts w:hint="eastAsia" w:ascii="宋体" w:hAnsi="宋体" w:cs="宋体"/>
          <w:szCs w:val="20"/>
        </w:rPr>
        <w:t>4</w:t>
      </w:r>
      <w:r>
        <w:rPr>
          <w:rFonts w:hint="eastAsia" w:ascii="宋体" w:hAnsi="宋体" w:cs="宋体"/>
          <w:szCs w:val="20"/>
        </w:rPr>
        <w:fldChar w:fldCharType="end"/>
      </w:r>
    </w:p>
    <w:p>
      <w:pPr>
        <w:pStyle w:val="20"/>
        <w:tabs>
          <w:tab w:val="right" w:leader="dot" w:pos="5880"/>
          <w:tab w:val="clear" w:pos="8296"/>
        </w:tabs>
        <w:spacing w:line="300" w:lineRule="auto"/>
        <w:ind w:left="400"/>
        <w:rPr>
          <w:rFonts w:ascii="宋体" w:hAnsi="宋体" w:cs="宋体"/>
          <w:szCs w:val="20"/>
        </w:rPr>
      </w:pPr>
      <w:r>
        <w:fldChar w:fldCharType="begin"/>
      </w:r>
      <w:r>
        <w:instrText xml:space="preserve"> HYPERLINK \l "_Toc520817746" </w:instrText>
      </w:r>
      <w:r>
        <w:fldChar w:fldCharType="separate"/>
      </w:r>
      <w:r>
        <w:rPr>
          <w:rStyle w:val="33"/>
          <w:rFonts w:hint="eastAsia" w:ascii="宋体" w:hAnsi="宋体" w:cs="宋体"/>
          <w:color w:val="auto"/>
          <w:szCs w:val="20"/>
        </w:rPr>
        <w:t xml:space="preserve">4  </w:t>
      </w:r>
      <w:r>
        <w:rPr>
          <w:rStyle w:val="33"/>
          <w:rFonts w:hint="eastAsia" w:cs="Times New Roman"/>
          <w:color w:val="auto"/>
          <w:szCs w:val="20"/>
          <w:lang w:val="en-US" w:eastAsia="zh-CN"/>
        </w:rPr>
        <w:t>Planning</w:t>
      </w:r>
      <w:r>
        <w:rPr>
          <w:rStyle w:val="33"/>
          <w:rFonts w:hint="eastAsia" w:cs="Times New Roman"/>
          <w:color w:val="auto"/>
          <w:szCs w:val="20"/>
        </w:rPr>
        <w:t xml:space="preserve"> </w:t>
      </w:r>
      <w:r>
        <w:rPr>
          <w:rStyle w:val="33"/>
          <w:rFonts w:hint="eastAsia" w:cs="Times New Roman"/>
          <w:color w:val="auto"/>
          <w:szCs w:val="20"/>
          <w:lang w:val="en-US" w:eastAsia="zh-CN"/>
        </w:rPr>
        <w:t>and</w:t>
      </w:r>
      <w:r>
        <w:rPr>
          <w:rStyle w:val="33"/>
          <w:rFonts w:hint="eastAsia" w:cs="Times New Roman"/>
          <w:color w:val="auto"/>
          <w:szCs w:val="20"/>
        </w:rPr>
        <w:t xml:space="preserve"> Design</w:t>
      </w:r>
      <w:r>
        <w:rPr>
          <w:rFonts w:hint="eastAsia" w:ascii="宋体" w:hAnsi="宋体" w:cs="宋体"/>
          <w:szCs w:val="20"/>
        </w:rPr>
        <w:tab/>
      </w:r>
      <w:r>
        <w:rPr>
          <w:rFonts w:hint="eastAsia" w:ascii="宋体" w:hAnsi="宋体" w:cs="宋体"/>
          <w:szCs w:val="20"/>
        </w:rPr>
        <w:t>5</w:t>
      </w:r>
      <w:r>
        <w:rPr>
          <w:rFonts w:hint="eastAsia" w:ascii="宋体" w:hAnsi="宋体" w:cs="宋体"/>
          <w:szCs w:val="20"/>
        </w:rPr>
        <w:fldChar w:fldCharType="end"/>
      </w:r>
    </w:p>
    <w:p>
      <w:pPr>
        <w:pStyle w:val="10"/>
        <w:tabs>
          <w:tab w:val="right" w:leader="dot" w:pos="5880"/>
        </w:tabs>
        <w:spacing w:line="300" w:lineRule="auto"/>
        <w:ind w:left="400" w:leftChars="200" w:firstLine="208" w:firstLineChars="104"/>
        <w:rPr>
          <w:rFonts w:ascii="宋体" w:hAnsi="宋体" w:cs="宋体"/>
          <w:szCs w:val="20"/>
        </w:rPr>
      </w:pPr>
      <w:r>
        <w:fldChar w:fldCharType="begin"/>
      </w:r>
      <w:r>
        <w:instrText xml:space="preserve"> HYPERLINK \l "_Toc520817747" </w:instrText>
      </w:r>
      <w:r>
        <w:fldChar w:fldCharType="separate"/>
      </w:r>
      <w:r>
        <w:rPr>
          <w:rStyle w:val="33"/>
          <w:rFonts w:hint="eastAsia" w:ascii="宋体" w:hAnsi="宋体" w:cs="宋体"/>
          <w:color w:val="auto"/>
          <w:szCs w:val="20"/>
        </w:rPr>
        <w:t xml:space="preserve">4.1  </w:t>
      </w:r>
      <w:r>
        <w:rPr>
          <w:rStyle w:val="33"/>
          <w:rFonts w:hint="eastAsia" w:cs="Times New Roman"/>
          <w:color w:val="auto"/>
          <w:szCs w:val="20"/>
        </w:rPr>
        <w:t>General Requirements</w:t>
      </w:r>
      <w:r>
        <w:rPr>
          <w:rFonts w:hint="eastAsia" w:ascii="宋体" w:hAnsi="宋体" w:cs="宋体"/>
          <w:szCs w:val="20"/>
        </w:rPr>
        <w:tab/>
      </w:r>
      <w:r>
        <w:rPr>
          <w:rFonts w:hint="eastAsia" w:ascii="宋体" w:hAnsi="宋体" w:cs="宋体"/>
          <w:szCs w:val="20"/>
        </w:rPr>
        <w:t>5</w:t>
      </w:r>
      <w:r>
        <w:rPr>
          <w:rFonts w:hint="eastAsia" w:ascii="宋体" w:hAnsi="宋体" w:cs="宋体"/>
          <w:szCs w:val="20"/>
        </w:rPr>
        <w:fldChar w:fldCharType="end"/>
      </w:r>
    </w:p>
    <w:p>
      <w:pPr>
        <w:pStyle w:val="10"/>
        <w:tabs>
          <w:tab w:val="right" w:leader="dot" w:pos="5880"/>
        </w:tabs>
        <w:spacing w:line="300" w:lineRule="auto"/>
        <w:ind w:left="400" w:leftChars="200" w:firstLine="208" w:firstLineChars="104"/>
        <w:rPr>
          <w:rFonts w:ascii="宋体" w:hAnsi="宋体" w:cs="宋体"/>
          <w:szCs w:val="20"/>
        </w:rPr>
      </w:pPr>
      <w:r>
        <w:fldChar w:fldCharType="begin"/>
      </w:r>
      <w:r>
        <w:instrText xml:space="preserve"> HYPERLINK \l "_Toc520817748" </w:instrText>
      </w:r>
      <w:r>
        <w:fldChar w:fldCharType="separate"/>
      </w:r>
      <w:r>
        <w:rPr>
          <w:rStyle w:val="33"/>
          <w:rFonts w:hint="eastAsia" w:ascii="宋体" w:hAnsi="宋体" w:cs="宋体"/>
          <w:color w:val="auto"/>
          <w:szCs w:val="20"/>
        </w:rPr>
        <w:t xml:space="preserve">4.2  </w:t>
      </w:r>
      <w:r>
        <w:rPr>
          <w:rStyle w:val="33"/>
          <w:rFonts w:hint="eastAsia" w:cs="Times New Roman"/>
          <w:color w:val="auto"/>
          <w:szCs w:val="20"/>
        </w:rPr>
        <w:t>Planning Requirements</w:t>
      </w:r>
      <w:r>
        <w:rPr>
          <w:rFonts w:hint="eastAsia" w:ascii="宋体" w:hAnsi="宋体" w:cs="宋体"/>
          <w:szCs w:val="20"/>
        </w:rPr>
        <w:tab/>
      </w:r>
      <w:r>
        <w:rPr>
          <w:rFonts w:hint="eastAsia" w:ascii="宋体" w:hAnsi="宋体" w:cs="宋体"/>
          <w:szCs w:val="20"/>
        </w:rPr>
        <w:t>5</w:t>
      </w:r>
      <w:r>
        <w:rPr>
          <w:rFonts w:hint="eastAsia" w:ascii="宋体" w:hAnsi="宋体" w:cs="宋体"/>
          <w:szCs w:val="20"/>
        </w:rPr>
        <w:fldChar w:fldCharType="end"/>
      </w:r>
    </w:p>
    <w:p>
      <w:pPr>
        <w:pStyle w:val="10"/>
        <w:tabs>
          <w:tab w:val="right" w:leader="dot" w:pos="5880"/>
        </w:tabs>
        <w:spacing w:line="300" w:lineRule="auto"/>
        <w:ind w:left="400" w:leftChars="200" w:firstLine="208" w:firstLineChars="104"/>
        <w:rPr>
          <w:rFonts w:ascii="宋体" w:hAnsi="宋体" w:cs="宋体"/>
          <w:szCs w:val="20"/>
        </w:rPr>
      </w:pPr>
      <w:r>
        <w:fldChar w:fldCharType="begin"/>
      </w:r>
      <w:r>
        <w:instrText xml:space="preserve"> HYPERLINK \l "_Toc520817747" </w:instrText>
      </w:r>
      <w:r>
        <w:fldChar w:fldCharType="separate"/>
      </w:r>
      <w:r>
        <w:rPr>
          <w:rStyle w:val="33"/>
          <w:rFonts w:hint="eastAsia" w:ascii="宋体" w:hAnsi="宋体" w:cs="宋体"/>
          <w:color w:val="auto"/>
          <w:szCs w:val="20"/>
        </w:rPr>
        <w:t xml:space="preserve">4.3  </w:t>
      </w:r>
      <w:r>
        <w:rPr>
          <w:rStyle w:val="33"/>
          <w:rFonts w:hint="eastAsia" w:ascii="Times New Roman" w:hAnsi="Times New Roman" w:eastAsia="宋体" w:cs="Times New Roman"/>
          <w:color w:val="auto"/>
          <w:spacing w:val="0"/>
          <w:sz w:val="20"/>
          <w:szCs w:val="20"/>
          <w:lang w:val="en-US" w:eastAsia="zh-CN"/>
        </w:rPr>
        <w:t>A</w:t>
      </w:r>
      <w:r>
        <w:rPr>
          <w:rStyle w:val="33"/>
          <w:rFonts w:hint="eastAsia" w:ascii="Times New Roman" w:hAnsi="Times New Roman" w:eastAsia="宋体" w:cs="Times New Roman"/>
          <w:color w:val="auto"/>
          <w:spacing w:val="0"/>
          <w:sz w:val="20"/>
          <w:szCs w:val="20"/>
        </w:rPr>
        <w:t>rchitecture</w:t>
      </w:r>
      <w:r>
        <w:rPr>
          <w:rStyle w:val="33"/>
          <w:rFonts w:hint="eastAsia" w:cs="Times New Roman"/>
          <w:color w:val="auto"/>
          <w:spacing w:val="0"/>
          <w:sz w:val="20"/>
          <w:szCs w:val="20"/>
          <w:lang w:val="en-US" w:eastAsia="zh-CN"/>
        </w:rPr>
        <w:t xml:space="preserve"> </w:t>
      </w:r>
      <w:r>
        <w:rPr>
          <w:rStyle w:val="33"/>
          <w:rFonts w:hint="eastAsia" w:cs="Times New Roman"/>
          <w:color w:val="auto"/>
          <w:szCs w:val="20"/>
        </w:rPr>
        <w:t>Requirements</w:t>
      </w:r>
      <w:r>
        <w:rPr>
          <w:rFonts w:hint="eastAsia" w:ascii="宋体" w:hAnsi="宋体" w:cs="宋体"/>
          <w:szCs w:val="20"/>
        </w:rPr>
        <w:tab/>
      </w:r>
      <w:r>
        <w:rPr>
          <w:rFonts w:hint="eastAsia" w:ascii="宋体" w:hAnsi="宋体" w:cs="宋体"/>
          <w:szCs w:val="20"/>
        </w:rPr>
        <w:t>6</w:t>
      </w:r>
      <w:r>
        <w:rPr>
          <w:rFonts w:hint="eastAsia" w:ascii="宋体" w:hAnsi="宋体" w:cs="宋体"/>
          <w:szCs w:val="20"/>
        </w:rPr>
        <w:fldChar w:fldCharType="end"/>
      </w:r>
    </w:p>
    <w:p>
      <w:pPr>
        <w:pStyle w:val="20"/>
        <w:tabs>
          <w:tab w:val="right" w:leader="dot" w:pos="5880"/>
          <w:tab w:val="clear" w:pos="8296"/>
        </w:tabs>
        <w:spacing w:line="300" w:lineRule="auto"/>
        <w:ind w:left="400" w:firstLine="200" w:firstLineChars="100"/>
        <w:rPr>
          <w:rFonts w:hint="eastAsia" w:ascii="宋体" w:hAnsi="宋体" w:cs="宋体"/>
          <w:szCs w:val="20"/>
        </w:rPr>
      </w:pPr>
      <w:r>
        <w:fldChar w:fldCharType="begin"/>
      </w:r>
      <w:r>
        <w:instrText xml:space="preserve"> HYPERLINK \l "_Toc520817749" </w:instrText>
      </w:r>
      <w:r>
        <w:fldChar w:fldCharType="separate"/>
      </w:r>
      <w:r>
        <w:rPr>
          <w:rStyle w:val="33"/>
          <w:rFonts w:hint="eastAsia" w:ascii="宋体" w:hAnsi="宋体" w:cs="宋体"/>
          <w:color w:val="auto"/>
          <w:szCs w:val="20"/>
        </w:rPr>
        <w:t xml:space="preserve">4.4  </w:t>
      </w:r>
      <w:r>
        <w:rPr>
          <w:rStyle w:val="33"/>
          <w:rFonts w:hint="eastAsia" w:cs="Times New Roman"/>
          <w:color w:val="auto"/>
          <w:szCs w:val="20"/>
          <w:lang w:val="en-US" w:eastAsia="zh-CN"/>
        </w:rPr>
        <w:t>Construction</w:t>
      </w:r>
      <w:r>
        <w:rPr>
          <w:rStyle w:val="33"/>
          <w:rFonts w:hint="eastAsia" w:cs="Times New Roman"/>
          <w:color w:val="auto"/>
          <w:spacing w:val="0"/>
          <w:sz w:val="20"/>
          <w:szCs w:val="20"/>
          <w:lang w:val="en-US" w:eastAsia="zh-CN"/>
        </w:rPr>
        <w:t xml:space="preserve"> </w:t>
      </w:r>
      <w:r>
        <w:rPr>
          <w:rStyle w:val="33"/>
          <w:rFonts w:hint="eastAsia" w:cs="Times New Roman"/>
          <w:color w:val="auto"/>
          <w:szCs w:val="20"/>
        </w:rPr>
        <w:t>Requirements</w:t>
      </w:r>
      <w:r>
        <w:rPr>
          <w:rFonts w:hint="eastAsia" w:ascii="宋体" w:hAnsi="宋体" w:cs="宋体"/>
          <w:szCs w:val="20"/>
        </w:rPr>
        <w:tab/>
      </w:r>
      <w:r>
        <w:rPr>
          <w:rFonts w:hint="eastAsia" w:ascii="宋体" w:hAnsi="宋体" w:cs="宋体"/>
          <w:szCs w:val="20"/>
        </w:rPr>
        <w:t>7</w:t>
      </w:r>
      <w:r>
        <w:rPr>
          <w:rFonts w:hint="eastAsia" w:ascii="宋体" w:hAnsi="宋体" w:cs="宋体"/>
          <w:szCs w:val="20"/>
        </w:rPr>
        <w:fldChar w:fldCharType="end"/>
      </w:r>
    </w:p>
    <w:p>
      <w:pPr>
        <w:pStyle w:val="20"/>
        <w:tabs>
          <w:tab w:val="right" w:leader="dot" w:pos="5880"/>
          <w:tab w:val="clear" w:pos="8296"/>
        </w:tabs>
        <w:spacing w:line="300" w:lineRule="auto"/>
        <w:ind w:left="400" w:firstLine="200" w:firstLineChars="100"/>
      </w:pPr>
      <w:r>
        <w:fldChar w:fldCharType="begin"/>
      </w:r>
      <w:r>
        <w:instrText xml:space="preserve"> HYPERLINK \l "_Toc520817749" </w:instrText>
      </w:r>
      <w:r>
        <w:fldChar w:fldCharType="separate"/>
      </w:r>
      <w:r>
        <w:rPr>
          <w:rStyle w:val="33"/>
          <w:rFonts w:hint="eastAsia" w:ascii="宋体" w:hAnsi="宋体" w:cs="宋体"/>
          <w:color w:val="auto"/>
          <w:szCs w:val="20"/>
        </w:rPr>
        <w:t>4.</w:t>
      </w:r>
      <w:r>
        <w:rPr>
          <w:rStyle w:val="33"/>
          <w:rFonts w:hint="eastAsia" w:ascii="宋体" w:hAnsi="宋体" w:cs="宋体"/>
          <w:color w:val="auto"/>
          <w:szCs w:val="20"/>
          <w:lang w:val="en-US" w:eastAsia="zh-CN"/>
        </w:rPr>
        <w:t>5</w:t>
      </w:r>
      <w:r>
        <w:rPr>
          <w:rStyle w:val="33"/>
          <w:rFonts w:hint="eastAsia" w:ascii="宋体" w:hAnsi="宋体" w:cs="宋体"/>
          <w:color w:val="auto"/>
          <w:szCs w:val="20"/>
        </w:rPr>
        <w:t xml:space="preserve">  </w:t>
      </w:r>
      <w:r>
        <w:rPr>
          <w:rStyle w:val="33"/>
          <w:rFonts w:hint="eastAsia" w:cs="Times New Roman"/>
          <w:color w:val="auto"/>
          <w:szCs w:val="20"/>
          <w:lang w:val="en-US" w:eastAsia="zh-CN"/>
        </w:rPr>
        <w:t>Electromechanical</w:t>
      </w:r>
      <w:r>
        <w:rPr>
          <w:rStyle w:val="33"/>
          <w:rFonts w:hint="eastAsia" w:cs="Times New Roman"/>
          <w:color w:val="auto"/>
          <w:spacing w:val="0"/>
          <w:sz w:val="20"/>
          <w:szCs w:val="20"/>
          <w:lang w:val="en-US" w:eastAsia="zh-CN"/>
        </w:rPr>
        <w:t xml:space="preserve"> </w:t>
      </w:r>
      <w:r>
        <w:rPr>
          <w:rStyle w:val="33"/>
          <w:rFonts w:hint="eastAsia" w:cs="Times New Roman"/>
          <w:color w:val="auto"/>
          <w:szCs w:val="20"/>
        </w:rPr>
        <w:t>Requirements</w:t>
      </w:r>
      <w:r>
        <w:rPr>
          <w:rFonts w:hint="eastAsia" w:ascii="宋体" w:hAnsi="宋体" w:cs="宋体"/>
          <w:szCs w:val="20"/>
        </w:rPr>
        <w:tab/>
      </w:r>
      <w:r>
        <w:rPr>
          <w:rFonts w:hint="eastAsia" w:ascii="宋体" w:hAnsi="宋体" w:cs="宋体"/>
          <w:szCs w:val="20"/>
        </w:rPr>
        <w:t>7</w:t>
      </w:r>
      <w:r>
        <w:rPr>
          <w:rFonts w:hint="eastAsia" w:ascii="宋体" w:hAnsi="宋体" w:cs="宋体"/>
          <w:szCs w:val="20"/>
        </w:rPr>
        <w:fldChar w:fldCharType="end"/>
      </w:r>
    </w:p>
    <w:p>
      <w:pPr>
        <w:pStyle w:val="20"/>
        <w:tabs>
          <w:tab w:val="right" w:leader="dot" w:pos="5880"/>
          <w:tab w:val="clear" w:pos="8296"/>
        </w:tabs>
        <w:spacing w:line="300" w:lineRule="auto"/>
        <w:ind w:left="400"/>
        <w:rPr>
          <w:rFonts w:ascii="宋体" w:hAnsi="宋体" w:cs="宋体"/>
          <w:szCs w:val="20"/>
        </w:rPr>
      </w:pPr>
      <w:r>
        <w:fldChar w:fldCharType="begin"/>
      </w:r>
      <w:r>
        <w:instrText xml:space="preserve"> HYPERLINK \l "_Toc520817751" </w:instrText>
      </w:r>
      <w:r>
        <w:fldChar w:fldCharType="separate"/>
      </w:r>
      <w:r>
        <w:rPr>
          <w:rStyle w:val="33"/>
          <w:rFonts w:hint="eastAsia" w:ascii="宋体" w:hAnsi="宋体" w:cs="宋体"/>
          <w:color w:val="auto"/>
          <w:szCs w:val="20"/>
        </w:rPr>
        <w:t xml:space="preserve">5  </w:t>
      </w:r>
      <w:r>
        <w:rPr>
          <w:rStyle w:val="33"/>
          <w:rFonts w:hint="eastAsia" w:cs="Times New Roman"/>
          <w:color w:val="auto"/>
          <w:szCs w:val="20"/>
          <w:lang w:val="en-US" w:eastAsia="zh-CN"/>
        </w:rPr>
        <w:t>Products</w:t>
      </w:r>
      <w:r>
        <w:rPr>
          <w:rStyle w:val="33"/>
          <w:rFonts w:hint="eastAsia" w:cs="Times New Roman"/>
          <w:color w:val="auto"/>
          <w:szCs w:val="20"/>
        </w:rPr>
        <w:t xml:space="preserve"> and </w:t>
      </w:r>
      <w:r>
        <w:rPr>
          <w:rStyle w:val="33"/>
          <w:rFonts w:hint="eastAsia" w:cs="Times New Roman"/>
          <w:color w:val="auto"/>
          <w:szCs w:val="20"/>
          <w:lang w:val="en-US" w:eastAsia="zh-CN"/>
        </w:rPr>
        <w:t>Functions</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1</w:t>
      </w:r>
    </w:p>
    <w:p>
      <w:pPr>
        <w:pStyle w:val="10"/>
        <w:tabs>
          <w:tab w:val="right" w:leader="dot" w:pos="5880"/>
        </w:tabs>
        <w:spacing w:line="300" w:lineRule="auto"/>
        <w:ind w:left="400" w:leftChars="200" w:firstLine="208" w:firstLineChars="104"/>
        <w:rPr>
          <w:rFonts w:ascii="宋体" w:hAnsi="宋体" w:cs="宋体"/>
          <w:szCs w:val="20"/>
        </w:rPr>
      </w:pPr>
      <w:r>
        <w:fldChar w:fldCharType="begin"/>
      </w:r>
      <w:r>
        <w:instrText xml:space="preserve"> HYPERLINK \l "_Toc520817752" </w:instrText>
      </w:r>
      <w:r>
        <w:fldChar w:fldCharType="separate"/>
      </w:r>
      <w:r>
        <w:rPr>
          <w:rStyle w:val="33"/>
          <w:rFonts w:hint="eastAsia" w:ascii="宋体" w:hAnsi="宋体" w:cs="宋体"/>
          <w:color w:val="auto"/>
          <w:szCs w:val="20"/>
        </w:rPr>
        <w:t xml:space="preserve">5.1  </w:t>
      </w:r>
      <w:r>
        <w:rPr>
          <w:rStyle w:val="33"/>
          <w:rFonts w:hint="eastAsia" w:cs="Times New Roman"/>
          <w:color w:val="auto"/>
          <w:szCs w:val="20"/>
          <w:lang w:val="en-US" w:eastAsia="zh-CN"/>
        </w:rPr>
        <w:t>Classification and Marking</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1</w:t>
      </w:r>
    </w:p>
    <w:p>
      <w:pPr>
        <w:pStyle w:val="10"/>
        <w:tabs>
          <w:tab w:val="right" w:leader="dot" w:pos="5880"/>
        </w:tabs>
        <w:spacing w:line="300" w:lineRule="auto"/>
        <w:ind w:left="400" w:leftChars="200" w:firstLine="208" w:firstLineChars="104"/>
        <w:rPr>
          <w:rFonts w:ascii="宋体" w:hAnsi="宋体" w:cs="宋体"/>
          <w:szCs w:val="20"/>
        </w:rPr>
      </w:pPr>
      <w:r>
        <w:fldChar w:fldCharType="begin"/>
      </w:r>
      <w:r>
        <w:instrText xml:space="preserve"> HYPERLINK \l "_Toc520817753" </w:instrText>
      </w:r>
      <w:r>
        <w:fldChar w:fldCharType="separate"/>
      </w:r>
      <w:r>
        <w:rPr>
          <w:rStyle w:val="33"/>
          <w:rFonts w:hint="eastAsia" w:ascii="宋体" w:hAnsi="宋体" w:cs="宋体"/>
          <w:color w:val="auto"/>
          <w:szCs w:val="20"/>
        </w:rPr>
        <w:t xml:space="preserve">5.2  </w:t>
      </w:r>
      <w:r>
        <w:rPr>
          <w:rStyle w:val="33"/>
          <w:rFonts w:hint="eastAsia" w:cs="Times New Roman"/>
          <w:color w:val="auto"/>
          <w:szCs w:val="20"/>
          <w:lang w:val="en-US" w:eastAsia="zh-CN"/>
        </w:rPr>
        <w:t>Composition</w:t>
      </w:r>
      <w:r>
        <w:rPr>
          <w:rStyle w:val="33"/>
          <w:rFonts w:hint="eastAsia" w:cs="Times New Roman"/>
          <w:color w:val="auto"/>
          <w:szCs w:val="20"/>
        </w:rPr>
        <w:t xml:space="preserve"> and </w:t>
      </w:r>
      <w:r>
        <w:rPr>
          <w:rStyle w:val="33"/>
          <w:rFonts w:hint="eastAsia" w:cs="Times New Roman"/>
          <w:color w:val="auto"/>
          <w:szCs w:val="20"/>
          <w:lang w:val="en-US" w:eastAsia="zh-CN"/>
        </w:rPr>
        <w:t>Specification</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2</w:t>
      </w:r>
    </w:p>
    <w:p>
      <w:pPr>
        <w:pStyle w:val="10"/>
        <w:tabs>
          <w:tab w:val="right" w:leader="dot" w:pos="5880"/>
        </w:tabs>
        <w:spacing w:line="300" w:lineRule="auto"/>
        <w:ind w:left="400" w:leftChars="200" w:firstLine="208" w:firstLineChars="104"/>
        <w:rPr>
          <w:rFonts w:hint="eastAsia" w:ascii="宋体" w:hAnsi="宋体" w:cs="宋体"/>
          <w:szCs w:val="20"/>
        </w:rPr>
      </w:pPr>
      <w:r>
        <w:fldChar w:fldCharType="begin"/>
      </w:r>
      <w:r>
        <w:instrText xml:space="preserve"> HYPERLINK \l "_Toc520817754" </w:instrText>
      </w:r>
      <w:r>
        <w:fldChar w:fldCharType="separate"/>
      </w:r>
      <w:r>
        <w:rPr>
          <w:rStyle w:val="33"/>
          <w:rFonts w:hint="eastAsia" w:ascii="宋体" w:hAnsi="宋体" w:cs="宋体"/>
          <w:color w:val="auto"/>
          <w:szCs w:val="20"/>
        </w:rPr>
        <w:t xml:space="preserve">5.3  </w:t>
      </w:r>
      <w:r>
        <w:rPr>
          <w:rStyle w:val="33"/>
          <w:rFonts w:hint="eastAsia" w:cs="Times New Roman"/>
          <w:color w:val="auto"/>
          <w:szCs w:val="20"/>
          <w:lang w:val="en-US" w:eastAsia="zh-CN"/>
        </w:rPr>
        <w:t>Quality</w:t>
      </w:r>
      <w:r>
        <w:rPr>
          <w:rStyle w:val="33"/>
          <w:rFonts w:hint="eastAsia" w:cs="Times New Roman"/>
          <w:color w:val="auto"/>
          <w:szCs w:val="20"/>
        </w:rPr>
        <w:t xml:space="preserve"> and </w:t>
      </w:r>
      <w:r>
        <w:rPr>
          <w:rStyle w:val="33"/>
          <w:rFonts w:hint="eastAsia" w:cs="Times New Roman"/>
          <w:color w:val="auto"/>
          <w:szCs w:val="20"/>
          <w:lang w:val="en-US" w:eastAsia="zh-CN"/>
        </w:rPr>
        <w:t>Safety</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2</w:t>
      </w:r>
    </w:p>
    <w:p>
      <w:pPr>
        <w:pStyle w:val="10"/>
        <w:tabs>
          <w:tab w:val="right" w:leader="dot" w:pos="5880"/>
        </w:tabs>
        <w:spacing w:line="300" w:lineRule="auto"/>
        <w:ind w:left="400" w:leftChars="200" w:firstLine="208" w:firstLineChars="104"/>
      </w:pPr>
      <w:r>
        <w:fldChar w:fldCharType="begin"/>
      </w:r>
      <w:r>
        <w:instrText xml:space="preserve"> HYPERLINK \l "_Toc520817754" </w:instrText>
      </w:r>
      <w:r>
        <w:fldChar w:fldCharType="separate"/>
      </w:r>
      <w:r>
        <w:rPr>
          <w:rStyle w:val="33"/>
          <w:rFonts w:hint="eastAsia" w:ascii="宋体" w:hAnsi="宋体" w:cs="宋体"/>
          <w:color w:val="auto"/>
          <w:szCs w:val="20"/>
        </w:rPr>
        <w:t>5.</w:t>
      </w:r>
      <w:r>
        <w:rPr>
          <w:rStyle w:val="33"/>
          <w:rFonts w:hint="eastAsia" w:ascii="宋体" w:hAnsi="宋体" w:cs="宋体"/>
          <w:color w:val="auto"/>
          <w:szCs w:val="20"/>
          <w:lang w:val="en-US" w:eastAsia="zh-CN"/>
        </w:rPr>
        <w:t>4</w:t>
      </w:r>
      <w:r>
        <w:rPr>
          <w:rStyle w:val="33"/>
          <w:rFonts w:hint="eastAsia" w:ascii="宋体" w:hAnsi="宋体" w:cs="宋体"/>
          <w:color w:val="auto"/>
          <w:szCs w:val="20"/>
        </w:rPr>
        <w:t xml:space="preserve">  </w:t>
      </w:r>
      <w:r>
        <w:rPr>
          <w:rStyle w:val="33"/>
          <w:rFonts w:hint="eastAsia" w:cs="Times New Roman"/>
          <w:color w:val="auto"/>
          <w:szCs w:val="20"/>
          <w:lang w:val="en-US" w:eastAsia="zh-CN"/>
        </w:rPr>
        <w:t>Function</w:t>
      </w:r>
      <w:r>
        <w:rPr>
          <w:rStyle w:val="33"/>
          <w:rFonts w:hint="eastAsia" w:cs="Times New Roman"/>
          <w:color w:val="auto"/>
          <w:szCs w:val="20"/>
        </w:rPr>
        <w:t xml:space="preserve"> and </w:t>
      </w:r>
      <w:r>
        <w:rPr>
          <w:rStyle w:val="33"/>
          <w:rFonts w:hint="eastAsia" w:cs="Times New Roman"/>
          <w:color w:val="auto"/>
          <w:szCs w:val="20"/>
          <w:lang w:val="en-US" w:eastAsia="zh-CN"/>
        </w:rPr>
        <w:t>Use</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2</w:t>
      </w:r>
    </w:p>
    <w:p>
      <w:pPr>
        <w:pStyle w:val="20"/>
        <w:tabs>
          <w:tab w:val="right" w:leader="dot" w:pos="5880"/>
          <w:tab w:val="clear" w:pos="8296"/>
        </w:tabs>
        <w:spacing w:line="300" w:lineRule="auto"/>
        <w:ind w:left="400"/>
        <w:rPr>
          <w:rFonts w:ascii="宋体" w:hAnsi="宋体" w:cs="宋体"/>
          <w:szCs w:val="20"/>
        </w:rPr>
      </w:pPr>
      <w:r>
        <w:fldChar w:fldCharType="begin"/>
      </w:r>
      <w:r>
        <w:instrText xml:space="preserve"> HYPERLINK \l "_Toc520817757" </w:instrText>
      </w:r>
      <w:r>
        <w:fldChar w:fldCharType="separate"/>
      </w:r>
      <w:r>
        <w:rPr>
          <w:rStyle w:val="33"/>
          <w:rFonts w:hint="eastAsia" w:ascii="宋体" w:hAnsi="宋体" w:cs="宋体"/>
          <w:color w:val="auto"/>
          <w:szCs w:val="20"/>
        </w:rPr>
        <w:t xml:space="preserve">6  </w:t>
      </w:r>
      <w:r>
        <w:rPr>
          <w:rStyle w:val="33"/>
          <w:rFonts w:hint="eastAsia" w:cs="Times New Roman"/>
          <w:color w:val="auto"/>
          <w:szCs w:val="20"/>
          <w:lang w:val="en-US" w:eastAsia="zh-CN"/>
        </w:rPr>
        <w:t>Construction</w:t>
      </w:r>
      <w:r>
        <w:rPr>
          <w:rStyle w:val="33"/>
          <w:rFonts w:hint="eastAsia" w:cs="Times New Roman"/>
          <w:color w:val="auto"/>
          <w:szCs w:val="20"/>
        </w:rPr>
        <w:t xml:space="preserve"> and In</w:t>
      </w:r>
      <w:r>
        <w:rPr>
          <w:rStyle w:val="33"/>
          <w:rFonts w:hint="eastAsia" w:cs="Times New Roman"/>
          <w:color w:val="auto"/>
          <w:szCs w:val="20"/>
          <w:lang w:val="en-US" w:eastAsia="zh-CN"/>
        </w:rPr>
        <w:t>stallation</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7</w:t>
      </w:r>
    </w:p>
    <w:p>
      <w:pPr>
        <w:pStyle w:val="10"/>
        <w:tabs>
          <w:tab w:val="right" w:leader="dot" w:pos="5880"/>
        </w:tabs>
        <w:spacing w:line="300" w:lineRule="auto"/>
        <w:ind w:left="400" w:leftChars="200" w:firstLine="208" w:firstLineChars="104"/>
        <w:rPr>
          <w:rFonts w:ascii="宋体" w:hAnsi="宋体" w:cs="宋体"/>
          <w:szCs w:val="20"/>
        </w:rPr>
      </w:pPr>
      <w:r>
        <w:fldChar w:fldCharType="begin"/>
      </w:r>
      <w:r>
        <w:instrText xml:space="preserve"> HYPERLINK \l "_Toc520817758" </w:instrText>
      </w:r>
      <w:r>
        <w:fldChar w:fldCharType="separate"/>
      </w:r>
      <w:r>
        <w:rPr>
          <w:rStyle w:val="33"/>
          <w:rFonts w:hint="eastAsia" w:ascii="宋体" w:hAnsi="宋体" w:cs="宋体"/>
          <w:color w:val="auto"/>
          <w:szCs w:val="20"/>
        </w:rPr>
        <w:t xml:space="preserve">6.1  </w:t>
      </w:r>
      <w:r>
        <w:rPr>
          <w:rStyle w:val="33"/>
          <w:rFonts w:hint="eastAsia" w:cs="Times New Roman"/>
          <w:color w:val="auto"/>
          <w:szCs w:val="20"/>
          <w:lang w:val="en-US" w:eastAsia="zh-CN"/>
        </w:rPr>
        <w:t>Fundamental</w:t>
      </w:r>
      <w:r>
        <w:rPr>
          <w:rStyle w:val="33"/>
          <w:rFonts w:hint="eastAsia" w:cs="Times New Roman"/>
          <w:color w:val="auto"/>
          <w:szCs w:val="20"/>
        </w:rPr>
        <w:t xml:space="preserve"> </w:t>
      </w:r>
      <w:r>
        <w:rPr>
          <w:rStyle w:val="33"/>
          <w:rFonts w:hint="eastAsia" w:cs="Times New Roman"/>
          <w:color w:val="auto"/>
          <w:szCs w:val="20"/>
          <w:lang w:val="en-US" w:eastAsia="zh-CN"/>
        </w:rPr>
        <w:t>Conditions</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7</w:t>
      </w:r>
    </w:p>
    <w:p>
      <w:pPr>
        <w:pStyle w:val="10"/>
        <w:tabs>
          <w:tab w:val="right" w:leader="dot" w:pos="5880"/>
        </w:tabs>
        <w:spacing w:line="300" w:lineRule="auto"/>
        <w:ind w:left="400" w:leftChars="200" w:firstLine="208" w:firstLineChars="104"/>
        <w:rPr>
          <w:rFonts w:ascii="宋体" w:hAnsi="宋体" w:cs="宋体"/>
          <w:szCs w:val="20"/>
        </w:rPr>
      </w:pPr>
      <w:r>
        <w:fldChar w:fldCharType="begin"/>
      </w:r>
      <w:r>
        <w:instrText xml:space="preserve"> HYPERLINK \l "_Toc520817759" </w:instrText>
      </w:r>
      <w:r>
        <w:fldChar w:fldCharType="separate"/>
      </w:r>
      <w:r>
        <w:rPr>
          <w:rStyle w:val="33"/>
          <w:rFonts w:hint="eastAsia" w:ascii="宋体" w:hAnsi="宋体" w:cs="宋体"/>
          <w:color w:val="auto"/>
          <w:szCs w:val="20"/>
        </w:rPr>
        <w:t xml:space="preserve">6.2  </w:t>
      </w:r>
      <w:r>
        <w:rPr>
          <w:rStyle w:val="33"/>
          <w:rFonts w:hint="eastAsia" w:cs="Times New Roman"/>
          <w:color w:val="auto"/>
          <w:szCs w:val="20"/>
        </w:rPr>
        <w:t>In</w:t>
      </w:r>
      <w:r>
        <w:rPr>
          <w:rStyle w:val="33"/>
          <w:rFonts w:hint="eastAsia" w:cs="Times New Roman"/>
          <w:color w:val="auto"/>
          <w:szCs w:val="20"/>
          <w:lang w:val="en-US" w:eastAsia="zh-CN"/>
        </w:rPr>
        <w:t>stallation Method</w:t>
      </w:r>
      <w:r>
        <w:rPr>
          <w:rFonts w:hint="eastAsia" w:ascii="宋体" w:hAnsi="宋体" w:cs="宋体"/>
          <w:szCs w:val="20"/>
        </w:rPr>
        <w:tab/>
      </w:r>
      <w:r>
        <w:rPr>
          <w:rFonts w:hint="eastAsia" w:ascii="宋体" w:hAnsi="宋体" w:cs="宋体"/>
          <w:szCs w:val="20"/>
        </w:rPr>
        <w:t>1</w:t>
      </w:r>
      <w:r>
        <w:rPr>
          <w:rFonts w:hint="eastAsia" w:ascii="宋体" w:hAnsi="宋体" w:cs="宋体"/>
          <w:szCs w:val="20"/>
        </w:rPr>
        <w:fldChar w:fldCharType="end"/>
      </w:r>
      <w:r>
        <w:rPr>
          <w:rFonts w:hint="eastAsia" w:ascii="宋体" w:hAnsi="宋体" w:cs="宋体"/>
          <w:szCs w:val="20"/>
        </w:rPr>
        <w:t>7</w:t>
      </w:r>
    </w:p>
    <w:p>
      <w:pPr>
        <w:pStyle w:val="20"/>
        <w:tabs>
          <w:tab w:val="right" w:leader="dot" w:pos="5880"/>
          <w:tab w:val="clear" w:pos="8296"/>
        </w:tabs>
        <w:spacing w:line="300" w:lineRule="auto"/>
        <w:ind w:left="400"/>
        <w:rPr>
          <w:rFonts w:ascii="宋体" w:hAnsi="宋体" w:cs="宋体"/>
          <w:szCs w:val="20"/>
        </w:rPr>
      </w:pPr>
      <w:r>
        <w:fldChar w:fldCharType="begin"/>
      </w:r>
      <w:r>
        <w:instrText xml:space="preserve"> HYPERLINK \l "_Toc520817761" </w:instrText>
      </w:r>
      <w:r>
        <w:fldChar w:fldCharType="separate"/>
      </w:r>
      <w:r>
        <w:rPr>
          <w:rStyle w:val="33"/>
          <w:rFonts w:hint="eastAsia" w:ascii="宋体" w:hAnsi="宋体" w:cs="宋体"/>
          <w:color w:val="auto"/>
          <w:szCs w:val="20"/>
        </w:rPr>
        <w:t xml:space="preserve">7  </w:t>
      </w:r>
      <w:r>
        <w:rPr>
          <w:rStyle w:val="33"/>
          <w:rFonts w:hint="eastAsia" w:cs="Times New Roman"/>
          <w:color w:val="auto"/>
          <w:szCs w:val="20"/>
          <w:lang w:val="en-US" w:eastAsia="zh-CN"/>
        </w:rPr>
        <w:t>Inspection and Acceptance</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r>
        <w:rPr>
          <w:rFonts w:hint="eastAsia" w:ascii="宋体" w:hAnsi="宋体" w:cs="宋体"/>
          <w:szCs w:val="20"/>
        </w:rPr>
        <w:t>2</w:t>
      </w:r>
    </w:p>
    <w:p>
      <w:pPr>
        <w:pStyle w:val="10"/>
        <w:tabs>
          <w:tab w:val="right" w:leader="dot" w:pos="5880"/>
        </w:tabs>
        <w:spacing w:line="300" w:lineRule="auto"/>
        <w:ind w:left="400" w:leftChars="200" w:firstLine="208" w:firstLineChars="104"/>
        <w:rPr>
          <w:rFonts w:ascii="宋体" w:hAnsi="宋体" w:cs="宋体"/>
          <w:szCs w:val="20"/>
        </w:rPr>
      </w:pPr>
      <w:r>
        <w:fldChar w:fldCharType="begin"/>
      </w:r>
      <w:r>
        <w:instrText xml:space="preserve"> HYPERLINK \l "_Toc520817762" </w:instrText>
      </w:r>
      <w:r>
        <w:fldChar w:fldCharType="separate"/>
      </w:r>
      <w:r>
        <w:rPr>
          <w:rStyle w:val="33"/>
          <w:rFonts w:hint="eastAsia" w:ascii="宋体" w:hAnsi="宋体" w:cs="宋体"/>
          <w:color w:val="auto"/>
          <w:szCs w:val="20"/>
        </w:rPr>
        <w:t xml:space="preserve">7.1  </w:t>
      </w:r>
      <w:r>
        <w:rPr>
          <w:rStyle w:val="33"/>
          <w:rFonts w:hint="eastAsia" w:cs="Times New Roman"/>
          <w:color w:val="auto"/>
          <w:szCs w:val="20"/>
        </w:rPr>
        <w:t>General Requirements</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r>
        <w:rPr>
          <w:rFonts w:hint="eastAsia" w:ascii="宋体" w:hAnsi="宋体" w:cs="宋体"/>
          <w:szCs w:val="20"/>
        </w:rPr>
        <w:t>2</w:t>
      </w:r>
    </w:p>
    <w:p>
      <w:pPr>
        <w:pStyle w:val="10"/>
        <w:tabs>
          <w:tab w:val="right" w:leader="dot" w:pos="5880"/>
        </w:tabs>
        <w:spacing w:line="300" w:lineRule="auto"/>
        <w:ind w:left="400" w:leftChars="200" w:firstLine="208" w:firstLineChars="104"/>
        <w:rPr>
          <w:rFonts w:ascii="宋体" w:hAnsi="宋体" w:cs="宋体"/>
          <w:szCs w:val="20"/>
        </w:rPr>
      </w:pPr>
      <w:r>
        <w:fldChar w:fldCharType="begin"/>
      </w:r>
      <w:r>
        <w:instrText xml:space="preserve"> HYPERLINK \l "_Toc520817763" </w:instrText>
      </w:r>
      <w:r>
        <w:fldChar w:fldCharType="separate"/>
      </w:r>
      <w:r>
        <w:rPr>
          <w:rStyle w:val="33"/>
          <w:rFonts w:hint="eastAsia" w:ascii="宋体" w:hAnsi="宋体" w:cs="宋体"/>
          <w:color w:val="auto"/>
          <w:szCs w:val="20"/>
        </w:rPr>
        <w:t xml:space="preserve">7.2  </w:t>
      </w:r>
      <w:r>
        <w:rPr>
          <w:rStyle w:val="33"/>
          <w:rFonts w:hint="eastAsia" w:cs="Times New Roman"/>
          <w:color w:val="auto"/>
          <w:szCs w:val="20"/>
          <w:lang w:val="en-US" w:eastAsia="zh-CN"/>
        </w:rPr>
        <w:t>Dominant Item</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r>
        <w:rPr>
          <w:rFonts w:hint="eastAsia" w:ascii="宋体" w:hAnsi="宋体" w:cs="宋体"/>
          <w:szCs w:val="20"/>
        </w:rPr>
        <w:t>2</w:t>
      </w:r>
    </w:p>
    <w:p>
      <w:pPr>
        <w:pStyle w:val="10"/>
        <w:tabs>
          <w:tab w:val="right" w:leader="dot" w:pos="5880"/>
        </w:tabs>
        <w:spacing w:line="300" w:lineRule="auto"/>
        <w:ind w:left="400" w:leftChars="200" w:firstLine="208" w:firstLineChars="104"/>
        <w:rPr>
          <w:rFonts w:hint="eastAsia" w:ascii="宋体" w:hAnsi="宋体" w:cs="宋体"/>
          <w:szCs w:val="20"/>
        </w:rPr>
      </w:pPr>
      <w:r>
        <w:fldChar w:fldCharType="begin"/>
      </w:r>
      <w:r>
        <w:instrText xml:space="preserve"> HYPERLINK \l "_Toc520817764" </w:instrText>
      </w:r>
      <w:r>
        <w:fldChar w:fldCharType="separate"/>
      </w:r>
      <w:r>
        <w:rPr>
          <w:rStyle w:val="33"/>
          <w:rFonts w:hint="eastAsia" w:ascii="宋体" w:hAnsi="宋体" w:cs="宋体"/>
          <w:color w:val="auto"/>
          <w:szCs w:val="20"/>
        </w:rPr>
        <w:t xml:space="preserve">7.3  </w:t>
      </w:r>
      <w:r>
        <w:rPr>
          <w:rStyle w:val="33"/>
          <w:rFonts w:hint="eastAsia" w:cs="Times New Roman"/>
          <w:color w:val="auto"/>
          <w:szCs w:val="20"/>
          <w:lang w:val="en-US" w:eastAsia="zh-CN"/>
        </w:rPr>
        <w:t>General Item</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r>
        <w:rPr>
          <w:rFonts w:hint="eastAsia" w:ascii="宋体" w:hAnsi="宋体" w:cs="宋体"/>
          <w:szCs w:val="20"/>
        </w:rPr>
        <w:t>4</w:t>
      </w:r>
    </w:p>
    <w:p>
      <w:pPr>
        <w:pStyle w:val="10"/>
        <w:tabs>
          <w:tab w:val="right" w:leader="dot" w:pos="5880"/>
        </w:tabs>
        <w:spacing w:line="300" w:lineRule="auto"/>
        <w:ind w:left="400" w:leftChars="200" w:firstLine="208" w:firstLineChars="104"/>
      </w:pPr>
      <w:r>
        <w:fldChar w:fldCharType="begin"/>
      </w:r>
      <w:r>
        <w:instrText xml:space="preserve"> HYPERLINK \l "_Toc520817764" </w:instrText>
      </w:r>
      <w:r>
        <w:fldChar w:fldCharType="separate"/>
      </w:r>
      <w:r>
        <w:rPr>
          <w:rStyle w:val="33"/>
          <w:rFonts w:hint="eastAsia" w:ascii="宋体" w:hAnsi="宋体" w:cs="宋体"/>
          <w:color w:val="auto"/>
          <w:szCs w:val="20"/>
        </w:rPr>
        <w:t>7.</w:t>
      </w:r>
      <w:r>
        <w:rPr>
          <w:rStyle w:val="33"/>
          <w:rFonts w:hint="eastAsia" w:ascii="宋体" w:hAnsi="宋体" w:cs="宋体"/>
          <w:color w:val="auto"/>
          <w:szCs w:val="20"/>
          <w:lang w:val="en-US" w:eastAsia="zh-CN"/>
        </w:rPr>
        <w:t>4</w:t>
      </w:r>
      <w:r>
        <w:rPr>
          <w:rStyle w:val="33"/>
          <w:rFonts w:hint="eastAsia" w:ascii="宋体" w:hAnsi="宋体" w:cs="宋体"/>
          <w:color w:val="auto"/>
          <w:szCs w:val="20"/>
        </w:rPr>
        <w:t xml:space="preserve">  </w:t>
      </w:r>
      <w:r>
        <w:rPr>
          <w:rStyle w:val="33"/>
          <w:rFonts w:hint="eastAsia" w:cs="Times New Roman"/>
          <w:color w:val="auto"/>
          <w:szCs w:val="20"/>
          <w:lang w:val="en-US" w:eastAsia="zh-CN"/>
        </w:rPr>
        <w:t>Check and Accept</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r>
        <w:rPr>
          <w:rFonts w:hint="eastAsia" w:ascii="宋体" w:hAnsi="宋体" w:cs="宋体"/>
          <w:szCs w:val="20"/>
        </w:rPr>
        <w:t>4</w:t>
      </w:r>
    </w:p>
    <w:p>
      <w:pPr>
        <w:pStyle w:val="20"/>
        <w:tabs>
          <w:tab w:val="right" w:leader="dot" w:pos="5880"/>
          <w:tab w:val="clear" w:pos="8296"/>
        </w:tabs>
        <w:spacing w:line="300" w:lineRule="auto"/>
        <w:ind w:left="400"/>
        <w:rPr>
          <w:rFonts w:ascii="宋体" w:hAnsi="宋体" w:cs="宋体"/>
          <w:szCs w:val="20"/>
        </w:rPr>
      </w:pPr>
      <w:r>
        <w:fldChar w:fldCharType="begin"/>
      </w:r>
      <w:r>
        <w:instrText xml:space="preserve"> HYPERLINK \l "_Toc520817765" </w:instrText>
      </w:r>
      <w:r>
        <w:fldChar w:fldCharType="separate"/>
      </w:r>
      <w:r>
        <w:rPr>
          <w:rStyle w:val="33"/>
          <w:rFonts w:hint="eastAsia" w:eastAsiaTheme="majorEastAsia"/>
          <w:spacing w:val="0"/>
          <w:szCs w:val="21"/>
        </w:rPr>
        <w:t xml:space="preserve">Appendix </w:t>
      </w:r>
      <w:r>
        <w:rPr>
          <w:rStyle w:val="33"/>
          <w:rFonts w:eastAsiaTheme="majorEastAsia"/>
          <w:spacing w:val="0"/>
        </w:rPr>
        <w:t>A</w:t>
      </w:r>
      <w:r>
        <w:rPr>
          <w:rStyle w:val="33"/>
          <w:rFonts w:hint="eastAsia" w:eastAsia="宋体"/>
          <w:spacing w:val="0"/>
          <w:lang w:val="en-US" w:eastAsia="zh-CN"/>
        </w:rPr>
        <w:t xml:space="preserve">  Example of Intelligent </w:t>
      </w:r>
      <w:r>
        <w:rPr>
          <w:rStyle w:val="53"/>
          <w:rFonts w:hint="eastAsia" w:ascii="Times New Roman" w:hAnsi="Times New Roman" w:cs="Times New Roman" w:eastAsiaTheme="minorEastAsia"/>
          <w:bCs/>
          <w:szCs w:val="20"/>
          <w:lang w:val="en-US" w:eastAsia="zh-CN"/>
        </w:rPr>
        <w:t>P</w:t>
      </w:r>
      <w:r>
        <w:rPr>
          <w:rStyle w:val="53"/>
          <w:rFonts w:hint="eastAsia" w:ascii="Times New Roman" w:hAnsi="Times New Roman" w:cs="Times New Roman" w:eastAsiaTheme="minorEastAsia"/>
          <w:bCs/>
          <w:szCs w:val="20"/>
        </w:rPr>
        <w:t xml:space="preserve">rivate </w:t>
      </w:r>
      <w:r>
        <w:rPr>
          <w:rStyle w:val="53"/>
          <w:rFonts w:hint="eastAsia" w:ascii="Times New Roman" w:hAnsi="Times New Roman" w:cs="Times New Roman" w:eastAsiaTheme="minorEastAsia"/>
          <w:bCs/>
          <w:szCs w:val="20"/>
          <w:lang w:val="en-US" w:eastAsia="zh-CN"/>
        </w:rPr>
        <w:t>M</w:t>
      </w:r>
      <w:r>
        <w:rPr>
          <w:rStyle w:val="53"/>
          <w:rFonts w:hint="eastAsia" w:ascii="Times New Roman" w:hAnsi="Times New Roman" w:cs="Times New Roman" w:eastAsiaTheme="minorEastAsia"/>
          <w:bCs/>
          <w:szCs w:val="20"/>
        </w:rPr>
        <w:t>ail</w:t>
      </w:r>
      <w:r>
        <w:rPr>
          <w:rStyle w:val="33"/>
          <w:rFonts w:hint="eastAsia" w:eastAsia="宋体"/>
          <w:spacing w:val="0"/>
          <w:lang w:val="en-US" w:eastAsia="zh-CN"/>
        </w:rPr>
        <w:t xml:space="preserve"> Boxes</w:t>
      </w:r>
      <w:r>
        <w:rPr>
          <w:rFonts w:hint="eastAsia" w:ascii="宋体" w:hAnsi="宋体" w:cs="宋体"/>
          <w:szCs w:val="20"/>
        </w:rPr>
        <w:tab/>
      </w:r>
      <w:r>
        <w:rPr>
          <w:rFonts w:hint="eastAsia" w:ascii="宋体" w:hAnsi="宋体" w:cs="宋体"/>
          <w:szCs w:val="20"/>
        </w:rPr>
        <w:t>2</w:t>
      </w:r>
      <w:r>
        <w:rPr>
          <w:rFonts w:hint="eastAsia" w:ascii="宋体" w:hAnsi="宋体" w:cs="宋体"/>
          <w:szCs w:val="20"/>
        </w:rPr>
        <w:fldChar w:fldCharType="end"/>
      </w:r>
      <w:r>
        <w:rPr>
          <w:rFonts w:hint="eastAsia" w:ascii="宋体" w:hAnsi="宋体" w:cs="宋体"/>
          <w:szCs w:val="20"/>
        </w:rPr>
        <w:t>5</w:t>
      </w:r>
    </w:p>
    <w:p>
      <w:pPr>
        <w:pStyle w:val="20"/>
        <w:tabs>
          <w:tab w:val="right" w:leader="dot" w:pos="5880"/>
          <w:tab w:val="clear" w:pos="8296"/>
        </w:tabs>
        <w:spacing w:line="300" w:lineRule="auto"/>
        <w:ind w:left="400"/>
        <w:rPr>
          <w:rFonts w:hint="eastAsia" w:ascii="宋体" w:hAnsi="宋体" w:cs="宋体"/>
          <w:szCs w:val="20"/>
        </w:rPr>
      </w:pPr>
      <w:r>
        <w:fldChar w:fldCharType="begin"/>
      </w:r>
      <w:r>
        <w:instrText xml:space="preserve"> HYPERLINK \l "_Toc520817781" </w:instrText>
      </w:r>
      <w:r>
        <w:fldChar w:fldCharType="separate"/>
      </w:r>
      <w:r>
        <w:rPr>
          <w:rStyle w:val="33"/>
          <w:rFonts w:hint="eastAsia" w:eastAsiaTheme="majorEastAsia"/>
          <w:spacing w:val="0"/>
          <w:szCs w:val="21"/>
        </w:rPr>
        <w:t>Explanation of Wording in This Standard</w:t>
      </w:r>
      <w:r>
        <w:rPr>
          <w:rFonts w:hint="eastAsia" w:ascii="宋体" w:hAnsi="宋体" w:cs="宋体"/>
          <w:szCs w:val="20"/>
        </w:rPr>
        <w:tab/>
      </w:r>
      <w:r>
        <w:rPr>
          <w:rFonts w:hint="eastAsia" w:ascii="宋体" w:hAnsi="宋体" w:cs="宋体"/>
          <w:szCs w:val="20"/>
        </w:rPr>
        <w:t>3</w:t>
      </w:r>
      <w:r>
        <w:rPr>
          <w:rFonts w:hint="eastAsia" w:ascii="宋体" w:hAnsi="宋体" w:cs="宋体"/>
          <w:szCs w:val="20"/>
        </w:rPr>
        <w:fldChar w:fldCharType="end"/>
      </w:r>
      <w:r>
        <w:rPr>
          <w:rFonts w:hint="eastAsia" w:ascii="宋体" w:hAnsi="宋体" w:cs="宋体"/>
          <w:szCs w:val="20"/>
        </w:rPr>
        <w:t>5</w:t>
      </w:r>
    </w:p>
    <w:p>
      <w:pPr>
        <w:pStyle w:val="20"/>
        <w:tabs>
          <w:tab w:val="right" w:leader="dot" w:pos="5880"/>
          <w:tab w:val="clear" w:pos="8296"/>
        </w:tabs>
        <w:spacing w:line="300" w:lineRule="auto"/>
        <w:ind w:left="400"/>
      </w:pPr>
      <w:r>
        <w:fldChar w:fldCharType="begin"/>
      </w:r>
      <w:r>
        <w:instrText xml:space="preserve"> HYPERLINK \l "_Toc520817781" </w:instrText>
      </w:r>
      <w:r>
        <w:fldChar w:fldCharType="separate"/>
      </w:r>
      <w:r>
        <w:rPr>
          <w:rStyle w:val="33"/>
          <w:rFonts w:hint="eastAsia" w:eastAsiaTheme="majorEastAsia"/>
          <w:spacing w:val="0"/>
          <w:szCs w:val="21"/>
        </w:rPr>
        <w:t>List of Quoted Standards</w:t>
      </w:r>
      <w:r>
        <w:rPr>
          <w:rFonts w:hint="eastAsia" w:ascii="宋体" w:hAnsi="宋体" w:cs="宋体"/>
          <w:szCs w:val="20"/>
        </w:rPr>
        <w:tab/>
      </w:r>
      <w:r>
        <w:rPr>
          <w:rFonts w:hint="eastAsia" w:ascii="宋体" w:hAnsi="宋体" w:cs="宋体"/>
          <w:szCs w:val="20"/>
        </w:rPr>
        <w:t>3</w:t>
      </w:r>
      <w:r>
        <w:rPr>
          <w:rFonts w:hint="eastAsia" w:ascii="宋体" w:hAnsi="宋体" w:cs="宋体"/>
          <w:szCs w:val="20"/>
        </w:rPr>
        <w:fldChar w:fldCharType="end"/>
      </w:r>
      <w:r>
        <w:rPr>
          <w:rFonts w:hint="eastAsia" w:ascii="宋体" w:hAnsi="宋体" w:cs="宋体"/>
          <w:szCs w:val="20"/>
        </w:rPr>
        <w:t>5</w:t>
      </w:r>
    </w:p>
    <w:p>
      <w:pPr>
        <w:pStyle w:val="20"/>
        <w:tabs>
          <w:tab w:val="right" w:leader="dot" w:pos="5880"/>
          <w:tab w:val="clear" w:pos="8296"/>
        </w:tabs>
        <w:spacing w:line="300" w:lineRule="auto"/>
        <w:ind w:left="400"/>
        <w:rPr>
          <w:rFonts w:ascii="宋体" w:hAnsi="宋体" w:cs="宋体"/>
          <w:szCs w:val="20"/>
        </w:rPr>
      </w:pPr>
      <w:r>
        <w:fldChar w:fldCharType="begin"/>
      </w:r>
      <w:r>
        <w:instrText xml:space="preserve"> HYPERLINK \l "_Toc520817783" </w:instrText>
      </w:r>
      <w:r>
        <w:fldChar w:fldCharType="separate"/>
      </w:r>
      <w:r>
        <w:rPr>
          <w:rStyle w:val="33"/>
          <w:rFonts w:hint="eastAsia" w:cs="Times New Roman"/>
          <w:color w:val="auto"/>
          <w:szCs w:val="20"/>
        </w:rPr>
        <w:t>Addition:Explanation of Provisions</w:t>
      </w:r>
      <w:r>
        <w:rPr>
          <w:rFonts w:hint="eastAsia" w:ascii="宋体" w:hAnsi="宋体" w:cs="宋体"/>
          <w:szCs w:val="20"/>
        </w:rPr>
        <w:tab/>
      </w:r>
      <w:r>
        <w:rPr>
          <w:rFonts w:hint="eastAsia" w:ascii="宋体" w:hAnsi="宋体" w:cs="宋体"/>
          <w:szCs w:val="20"/>
        </w:rPr>
        <w:t>3</w:t>
      </w:r>
      <w:r>
        <w:rPr>
          <w:rFonts w:hint="eastAsia" w:ascii="宋体" w:hAnsi="宋体" w:cs="宋体"/>
          <w:szCs w:val="20"/>
        </w:rPr>
        <w:fldChar w:fldCharType="end"/>
      </w:r>
      <w:r>
        <w:rPr>
          <w:rFonts w:hint="eastAsia" w:ascii="宋体" w:hAnsi="宋体" w:cs="宋体"/>
          <w:szCs w:val="20"/>
        </w:rPr>
        <w:t>6</w:t>
      </w:r>
    </w:p>
    <w:p>
      <w:pPr>
        <w:sectPr>
          <w:footerReference r:id="rId11" w:type="default"/>
          <w:footerReference r:id="rId12" w:type="even"/>
          <w:pgSz w:w="8392" w:h="11907"/>
          <w:pgMar w:top="1247" w:right="1021" w:bottom="1361" w:left="1021" w:header="1361" w:footer="1191" w:gutter="454"/>
          <w:cols w:space="425" w:num="1"/>
          <w:docGrid w:linePitch="308" w:charSpace="0"/>
        </w:sectPr>
      </w:pPr>
    </w:p>
    <w:p>
      <w:pPr>
        <w:rPr>
          <w:rFonts w:ascii="Cambria" w:hAnsi="Cambria" w:eastAsia="黑体" w:cs="Cambria"/>
          <w:kern w:val="0"/>
          <w:sz w:val="28"/>
          <w:szCs w:val="28"/>
        </w:rPr>
      </w:pPr>
      <w:r>
        <w:rPr>
          <w:rFonts w:hint="eastAsia" w:asciiTheme="majorEastAsia" w:hAnsiTheme="majorEastAsia" w:eastAsiaTheme="majorEastAsia" w:cstheme="majorEastAsia"/>
          <w:b/>
          <w:sz w:val="28"/>
          <w:szCs w:val="28"/>
        </w:rPr>
        <w:fldChar w:fldCharType="end"/>
      </w:r>
      <w:bookmarkStart w:id="3" w:name="_Toc532642572"/>
    </w:p>
    <w:p>
      <w:pPr>
        <w:widowControl/>
        <w:jc w:val="center"/>
        <w:rPr>
          <w:rFonts w:ascii="黑体" w:hAnsi="黑体" w:eastAsia="黑体"/>
          <w:b/>
          <w:bCs/>
          <w:kern w:val="0"/>
          <w:sz w:val="28"/>
          <w:szCs w:val="28"/>
        </w:rPr>
      </w:pPr>
      <w:r>
        <w:rPr>
          <w:rStyle w:val="46"/>
          <w:rFonts w:ascii="Cambria" w:hAnsi="Cambria" w:cs="Cambria"/>
          <w:szCs w:val="28"/>
        </w:rPr>
        <w:t>1</w:t>
      </w:r>
      <w:r>
        <w:rPr>
          <w:rFonts w:hint="eastAsia" w:ascii="黑体" w:hAnsi="黑体" w:eastAsia="黑体"/>
          <w:b/>
          <w:bCs/>
          <w:kern w:val="0"/>
          <w:sz w:val="28"/>
          <w:szCs w:val="28"/>
        </w:rPr>
        <w:t xml:space="preserve">  </w:t>
      </w:r>
      <w:r>
        <w:rPr>
          <w:rStyle w:val="46"/>
          <w:rFonts w:hint="eastAsia"/>
          <w:szCs w:val="28"/>
        </w:rPr>
        <w:t>总    则</w:t>
      </w:r>
      <w:bookmarkEnd w:id="3"/>
    </w:p>
    <w:p>
      <w:pPr>
        <w:autoSpaceDE w:val="0"/>
        <w:autoSpaceDN w:val="0"/>
        <w:rPr>
          <w:rFonts w:ascii="宋体" w:hAnsi="宋体" w:cs="HiddenHorzOCR"/>
          <w:kern w:val="0"/>
          <w:szCs w:val="20"/>
        </w:rPr>
      </w:pPr>
      <w:r>
        <w:rPr>
          <w:rFonts w:ascii="Cambria" w:hAnsi="Cambria" w:eastAsia="黑体" w:cs="Cambria"/>
          <w:b/>
          <w:kern w:val="0"/>
          <w:szCs w:val="20"/>
        </w:rPr>
        <w:t>1.0.1</w:t>
      </w:r>
      <w:r>
        <w:rPr>
          <w:rFonts w:hint="eastAsia" w:ascii="宋体" w:hAnsi="宋体" w:cs="黑体"/>
          <w:kern w:val="0"/>
          <w:szCs w:val="20"/>
        </w:rPr>
        <w:t xml:space="preserve"> </w:t>
      </w:r>
      <w:r>
        <w:rPr>
          <w:rFonts w:hint="eastAsia" w:ascii="宋体" w:hAnsi="宋体" w:cs="Times New Roman"/>
          <w:kern w:val="0"/>
          <w:szCs w:val="20"/>
        </w:rPr>
        <w:t xml:space="preserve"> </w:t>
      </w:r>
      <w:r>
        <w:rPr>
          <w:rFonts w:hint="eastAsia" w:ascii="宋体" w:hAnsi="宋体" w:cs="宋体"/>
          <w:szCs w:val="20"/>
        </w:rPr>
        <w:t>为了贯彻落实国家强化服务创新、提升</w:t>
      </w:r>
      <w:r>
        <w:rPr>
          <w:rFonts w:hint="eastAsia" w:ascii="宋体" w:hAnsi="宋体" w:cs="宋体"/>
          <w:szCs w:val="20"/>
          <w:lang w:val="en-US" w:eastAsia="zh-CN"/>
        </w:rPr>
        <w:t>邮政投</w:t>
      </w:r>
      <w:r>
        <w:rPr>
          <w:rFonts w:hint="eastAsia" w:ascii="宋体" w:hAnsi="宋体" w:cs="宋体"/>
          <w:szCs w:val="20"/>
        </w:rPr>
        <w:t>递</w:t>
      </w:r>
      <w:r>
        <w:rPr>
          <w:rFonts w:hint="eastAsia" w:ascii="宋体" w:hAnsi="宋体" w:cs="宋体"/>
          <w:szCs w:val="20"/>
          <w:lang w:val="en-US" w:eastAsia="zh-CN"/>
        </w:rPr>
        <w:t>的安全性以及快递行业</w:t>
      </w:r>
      <w:r>
        <w:rPr>
          <w:rFonts w:hint="eastAsia" w:ascii="宋体" w:hAnsi="宋体" w:cs="宋体"/>
          <w:szCs w:val="20"/>
        </w:rPr>
        <w:t>末端服务能力的方针政策，实现“无接触配送”，为我市大力发展快递</w:t>
      </w:r>
      <w:r>
        <w:rPr>
          <w:rFonts w:hint="eastAsia" w:ascii="宋体" w:hAnsi="宋体" w:cs="宋体"/>
          <w:szCs w:val="20"/>
          <w:lang w:val="en-US" w:eastAsia="zh-CN"/>
        </w:rPr>
        <w:t>服务</w:t>
      </w:r>
      <w:r>
        <w:rPr>
          <w:rFonts w:hint="eastAsia" w:ascii="宋体" w:hAnsi="宋体" w:cs="宋体"/>
          <w:szCs w:val="20"/>
        </w:rPr>
        <w:t>业，加快畅通经济循环，满足民生需要提供技术支撑，</w:t>
      </w:r>
      <w:r>
        <w:rPr>
          <w:rFonts w:hint="eastAsia" w:ascii="宋体" w:hAnsi="宋体" w:cs="HiddenHorzOCR"/>
          <w:kern w:val="0"/>
          <w:szCs w:val="20"/>
        </w:rPr>
        <w:t>制定本</w:t>
      </w:r>
      <w:r>
        <w:rPr>
          <w:rFonts w:hint="eastAsia" w:ascii="宋体" w:hAnsi="宋体" w:cs="HiddenHorzOCR"/>
          <w:kern w:val="0"/>
          <w:szCs w:val="20"/>
          <w:lang w:val="en-US" w:eastAsia="zh-CN"/>
        </w:rPr>
        <w:t>规范</w:t>
      </w:r>
      <w:r>
        <w:rPr>
          <w:rFonts w:hint="eastAsia" w:ascii="宋体" w:hAnsi="宋体" w:cs="HiddenHorzOCR"/>
          <w:kern w:val="0"/>
          <w:szCs w:val="20"/>
        </w:rPr>
        <w:t>。</w:t>
      </w:r>
    </w:p>
    <w:p>
      <w:pPr>
        <w:autoSpaceDE w:val="0"/>
        <w:autoSpaceDN w:val="0"/>
        <w:ind w:firstLine="400" w:firstLineChars="200"/>
        <w:rPr>
          <w:szCs w:val="20"/>
        </w:rPr>
      </w:pPr>
      <w:r>
        <w:rPr>
          <w:rFonts w:hint="eastAsia" w:ascii="宋体" w:hAnsi="宋体" w:cs="宋体"/>
          <w:szCs w:val="20"/>
        </w:rPr>
        <w:t>【</w:t>
      </w:r>
      <w:r>
        <w:rPr>
          <w:rFonts w:hint="eastAsia"/>
          <w:szCs w:val="20"/>
        </w:rPr>
        <w:t>条文说明</w:t>
      </w:r>
      <w:r>
        <w:rPr>
          <w:rFonts w:hint="eastAsia" w:ascii="宋体" w:hAnsi="宋体" w:cs="宋体"/>
          <w:szCs w:val="20"/>
        </w:rPr>
        <w:t>】</w:t>
      </w:r>
      <w:r>
        <w:rPr>
          <w:rFonts w:hint="eastAsia"/>
          <w:szCs w:val="20"/>
        </w:rPr>
        <w:t>公民的通信自由和通信秘密受法律的保护，是宪法赋予公民的基本权利，2009年4月24日第十一届全国人民代表大会常务委员会第八次会议修订的《中华人民共和国邮政法》第二章第十条对信报箱的设置作出了规定。信报箱是住宅原有的配套设施，并非新增需求，此为本规范制定的原始依据。</w:t>
      </w:r>
    </w:p>
    <w:p>
      <w:pPr>
        <w:autoSpaceDE w:val="0"/>
        <w:autoSpaceDN w:val="0"/>
        <w:ind w:firstLine="400" w:firstLineChars="200"/>
        <w:rPr>
          <w:szCs w:val="20"/>
        </w:rPr>
      </w:pPr>
      <w:r>
        <w:rPr>
          <w:rFonts w:hint="eastAsia"/>
          <w:szCs w:val="20"/>
        </w:rPr>
        <w:t>近年来，</w:t>
      </w:r>
      <w:r>
        <w:rPr>
          <w:rFonts w:hint="eastAsia"/>
          <w:szCs w:val="20"/>
          <w:lang w:val="en-US" w:eastAsia="zh-CN"/>
        </w:rPr>
        <w:t>邮政投递从传统的投递信件和报刊升级为人民生活中的水电、金融、通信账单和税务、政府部门的重要文书，这一升级，对信报箱的安全性提出了更高的要求。</w:t>
      </w:r>
      <w:r>
        <w:rPr>
          <w:rFonts w:hint="eastAsia"/>
          <w:szCs w:val="20"/>
        </w:rPr>
        <w:t>随着邮政快递业服务网络不断健全，邮政快递业务量逐年提高，多功能智能信报箱作为解决快递“最后一公里”难题的有效手段之一，不仅可以解决“门难进”、“楼难上”的问题，同时也利于收件人不方便收件时，对邮件快件进行暂存</w:t>
      </w:r>
      <w:r>
        <w:rPr>
          <w:rFonts w:hint="eastAsia"/>
          <w:szCs w:val="20"/>
          <w:lang w:eastAsia="zh-CN"/>
        </w:rPr>
        <w:t>。</w:t>
      </w:r>
      <w:r>
        <w:rPr>
          <w:rFonts w:hint="eastAsia"/>
          <w:szCs w:val="20"/>
        </w:rPr>
        <w:t>尤其对于传统邮政邮件、收费通知、银行通知账单等到投递后通知到户收件人，加强投递后即时性。通过邮政设备智能化，可同时加强入住人员的信息收集来源，有助于街道、公安派出所等机构对于片区常住和流动人员信息补充。尤其在新冠肺炎疫情期间，扫码寄递方式取代了传统快递员直接入户投递，能够有效避免交寄取件时的直接接触。近段时间以来，“无接触配送”的大力推广对新冠肺炎疫情防控是非常有效的，是贯彻落实省13届人大第17次会议的指示精神。</w:t>
      </w:r>
    </w:p>
    <w:p>
      <w:pPr>
        <w:autoSpaceDE w:val="0"/>
        <w:autoSpaceDN w:val="0"/>
        <w:ind w:firstLine="400" w:firstLineChars="200"/>
        <w:rPr>
          <w:szCs w:val="20"/>
        </w:rPr>
      </w:pPr>
      <w:r>
        <w:rPr>
          <w:rFonts w:hint="eastAsia"/>
          <w:szCs w:val="20"/>
        </w:rPr>
        <w:t>2020年3月3日，国务院常务会议上提出将智能投递设施等纳入城乡公共基础设施建设范畴。李克强总理在国务院常务会上说，“这既能为疫情防控提供有力支撑，又能为有序复工复产提供必要保障，加快畅通经济循环，满足民生需要。”</w:t>
      </w:r>
    </w:p>
    <w:p>
      <w:pPr>
        <w:pStyle w:val="66"/>
        <w:ind w:firstLine="0" w:firstLineChars="0"/>
        <w:rPr>
          <w:rFonts w:hint="eastAsia" w:hAnsi="宋体" w:cs="宋体"/>
          <w:b/>
          <w:bCs/>
          <w:kern w:val="2"/>
          <w:sz w:val="20"/>
          <w:szCs w:val="22"/>
        </w:rPr>
      </w:pPr>
      <w:r>
        <w:rPr>
          <w:rFonts w:hint="eastAsia" w:ascii="Cambria" w:hAnsi="Cambria" w:eastAsia="黑体" w:cs="Cambria"/>
          <w:b/>
          <w:sz w:val="20"/>
        </w:rPr>
        <w:t>1.0.2</w:t>
      </w:r>
      <w:r>
        <w:rPr>
          <w:rFonts w:hint="eastAsia" w:hAnsi="宋体" w:cs="黑体"/>
          <w:sz w:val="20"/>
        </w:rPr>
        <w:t xml:space="preserve"> </w:t>
      </w:r>
      <w:r>
        <w:rPr>
          <w:rFonts w:hint="eastAsia" w:hAnsi="宋体" w:cs="Times New Roman"/>
          <w:sz w:val="20"/>
        </w:rPr>
        <w:t xml:space="preserve"> </w:t>
      </w:r>
      <w:r>
        <w:rPr>
          <w:rFonts w:hint="eastAsia" w:hAnsi="宋体" w:cs="宋体"/>
          <w:b/>
          <w:bCs/>
          <w:kern w:val="2"/>
          <w:sz w:val="20"/>
        </w:rPr>
        <w:t>本标准适用于城镇新建居住建筑的多功能智能信报箱工程的设计、安装和验收。所适用的居住建筑类型包括普通住宅、</w:t>
      </w:r>
      <w:r>
        <w:rPr>
          <w:rFonts w:hint="eastAsia" w:hAnsi="宋体" w:cs="宋体"/>
          <w:b/>
          <w:bCs/>
          <w:kern w:val="2"/>
          <w:sz w:val="20"/>
          <w:szCs w:val="22"/>
        </w:rPr>
        <w:t>独立式住宅、老年人住宅、各类公寓、宿舍，不包括旅馆和老年人照料设施，旧信报箱的更新、其他民用建筑及农村地区村民住宅的多功能智能信报箱建设可参照本标准执行。</w:t>
      </w:r>
    </w:p>
    <w:p>
      <w:pPr>
        <w:pStyle w:val="66"/>
        <w:ind w:firstLine="0" w:firstLineChars="0"/>
        <w:rPr>
          <w:rFonts w:hAnsi="宋体"/>
          <w:kern w:val="2"/>
          <w:sz w:val="20"/>
        </w:rPr>
      </w:pPr>
      <w:r>
        <w:rPr>
          <w:rFonts w:hint="eastAsia" w:ascii="Cambria" w:hAnsi="Cambria" w:eastAsia="黑体" w:cs="Cambria"/>
          <w:b/>
          <w:sz w:val="20"/>
        </w:rPr>
        <w:t>1.0.3</w:t>
      </w:r>
      <w:r>
        <w:rPr>
          <w:rFonts w:hint="eastAsia" w:hAnsi="宋体" w:cs="黑体"/>
          <w:sz w:val="20"/>
        </w:rPr>
        <w:t xml:space="preserve"> </w:t>
      </w:r>
      <w:r>
        <w:rPr>
          <w:rFonts w:hint="eastAsia" w:hAnsi="宋体" w:cs="微软雅黑"/>
          <w:sz w:val="20"/>
        </w:rPr>
        <w:t xml:space="preserve"> </w:t>
      </w:r>
      <w:r>
        <w:rPr>
          <w:rFonts w:hint="eastAsia" w:hAnsi="宋体" w:cs="宋体"/>
          <w:kern w:val="2"/>
          <w:sz w:val="20"/>
        </w:rPr>
        <w:t>城镇新建的居住小区和居住建筑工程，应将多功能</w:t>
      </w:r>
      <w:r>
        <w:rPr>
          <w:rFonts w:hint="eastAsia" w:hAnsi="宋体"/>
          <w:kern w:val="2"/>
          <w:sz w:val="20"/>
        </w:rPr>
        <w:t>智能信报箱的建设纳入建筑工程统一规划、设计、施工、验收，并应与建筑工程同时投入使用。</w:t>
      </w:r>
    </w:p>
    <w:p>
      <w:pPr>
        <w:pStyle w:val="66"/>
        <w:ind w:firstLine="400"/>
        <w:rPr>
          <w:rFonts w:hAnsi="宋体" w:cs="宋体"/>
          <w:kern w:val="2"/>
          <w:sz w:val="20"/>
        </w:rPr>
      </w:pPr>
      <w:r>
        <w:rPr>
          <w:rFonts w:hint="eastAsia" w:hAnsi="宋体" w:cs="宋体"/>
          <w:sz w:val="20"/>
        </w:rPr>
        <w:t>【</w:t>
      </w:r>
      <w:r>
        <w:rPr>
          <w:rFonts w:hint="eastAsia"/>
          <w:sz w:val="20"/>
        </w:rPr>
        <w:t>条文说明</w:t>
      </w:r>
      <w:r>
        <w:rPr>
          <w:rFonts w:hint="eastAsia" w:hAnsi="宋体" w:cs="宋体"/>
          <w:sz w:val="20"/>
        </w:rPr>
        <w:t>】</w:t>
      </w:r>
      <w:r>
        <w:rPr>
          <w:rFonts w:hint="eastAsia"/>
          <w:sz w:val="20"/>
        </w:rPr>
        <w:t>居住建筑工程应根据多功能智能信报箱的安装形式，为多功能智能信报箱留出必要的安装空间，避免后期安装时占用消防通道、或者对建筑结构造成破坏，带来安全隐患。因此，应将多功能智能信报箱工程纳入建筑工程统一规划、设计、施工、验收，与建筑工程同时投入使用。</w:t>
      </w:r>
    </w:p>
    <w:p>
      <w:pPr>
        <w:rPr>
          <w:rFonts w:ascii="宋体" w:hAnsi="宋体" w:cs="微软雅黑"/>
          <w:kern w:val="0"/>
          <w:szCs w:val="20"/>
        </w:rPr>
      </w:pPr>
      <w:r>
        <w:rPr>
          <w:rFonts w:hint="eastAsia" w:ascii="Cambria" w:hAnsi="Cambria" w:eastAsia="黑体" w:cs="Cambria"/>
          <w:b/>
          <w:kern w:val="0"/>
          <w:szCs w:val="20"/>
        </w:rPr>
        <w:t>1.0.4</w:t>
      </w:r>
      <w:r>
        <w:rPr>
          <w:rFonts w:hint="eastAsia" w:ascii="宋体" w:hAnsi="宋体" w:cs="黑体"/>
          <w:kern w:val="0"/>
          <w:szCs w:val="20"/>
        </w:rPr>
        <w:t xml:space="preserve"> </w:t>
      </w:r>
      <w:r>
        <w:rPr>
          <w:rFonts w:hint="eastAsia" w:ascii="宋体" w:hAnsi="宋体" w:cs="微软雅黑"/>
          <w:kern w:val="0"/>
          <w:szCs w:val="20"/>
        </w:rPr>
        <w:t xml:space="preserve"> 多功能智能信报箱的建设应方便投、取双方使用，并应与环境协调，同时应满足经济合理、安全实用的要求。</w:t>
      </w:r>
    </w:p>
    <w:p>
      <w:pPr>
        <w:ind w:firstLine="400" w:firstLineChars="200"/>
        <w:rPr>
          <w:rFonts w:ascii="宋体" w:hAnsi="宋体" w:cs="微软雅黑"/>
          <w:kern w:val="0"/>
          <w:szCs w:val="20"/>
        </w:rPr>
      </w:pPr>
      <w:r>
        <w:rPr>
          <w:rFonts w:hint="eastAsia" w:ascii="宋体" w:hAnsi="宋体" w:cs="宋体"/>
          <w:szCs w:val="20"/>
        </w:rPr>
        <w:t>【</w:t>
      </w:r>
      <w:r>
        <w:rPr>
          <w:rFonts w:hint="eastAsia"/>
          <w:szCs w:val="20"/>
        </w:rPr>
        <w:t>条文说明</w:t>
      </w:r>
      <w:r>
        <w:rPr>
          <w:rFonts w:hint="eastAsia" w:ascii="宋体" w:hAnsi="宋体" w:cs="宋体"/>
          <w:szCs w:val="20"/>
        </w:rPr>
        <w:t>】</w:t>
      </w:r>
      <w:r>
        <w:rPr>
          <w:rFonts w:hint="eastAsia"/>
          <w:szCs w:val="20"/>
        </w:rPr>
        <w:t>多功能智能信报箱的建设应方便投、取双方使用，这是重要的设计原则之一，具体的规定如：设置在门禁系统外、在入口集中设置等，皆在标准相应章节作出了规定。</w:t>
      </w:r>
    </w:p>
    <w:p>
      <w:pPr>
        <w:rPr>
          <w:rFonts w:ascii="宋体" w:hAnsi="宋体" w:cs="微软雅黑"/>
          <w:kern w:val="0"/>
          <w:szCs w:val="20"/>
        </w:rPr>
      </w:pPr>
      <w:r>
        <w:rPr>
          <w:rFonts w:hint="eastAsia" w:ascii="Cambria" w:hAnsi="Cambria" w:eastAsia="黑体" w:cs="Cambria"/>
          <w:b/>
          <w:kern w:val="0"/>
          <w:szCs w:val="20"/>
        </w:rPr>
        <w:t>1.0.5</w:t>
      </w:r>
      <w:r>
        <w:rPr>
          <w:rFonts w:hint="eastAsia" w:ascii="宋体" w:hAnsi="宋体" w:cs="宋体"/>
          <w:b/>
          <w:kern w:val="0"/>
          <w:szCs w:val="20"/>
        </w:rPr>
        <w:t xml:space="preserve"> </w:t>
      </w:r>
      <w:r>
        <w:rPr>
          <w:rFonts w:hint="eastAsia" w:ascii="宋体" w:hAnsi="宋体" w:cs="宋体"/>
          <w:kern w:val="0"/>
          <w:szCs w:val="20"/>
        </w:rPr>
        <w:t xml:space="preserve"> 多功能</w:t>
      </w:r>
      <w:r>
        <w:rPr>
          <w:rFonts w:hint="eastAsia" w:ascii="宋体" w:hAnsi="宋体" w:cs="微软雅黑"/>
          <w:kern w:val="0"/>
          <w:szCs w:val="20"/>
        </w:rPr>
        <w:t>智能信报箱的设计、安装和验收除应符合本标准的规定外，尚应符合国家、行业和地方现行有关标准的规定。</w:t>
      </w:r>
    </w:p>
    <w:p>
      <w:pPr>
        <w:ind w:firstLine="400" w:firstLineChars="200"/>
        <w:rPr>
          <w:szCs w:val="20"/>
        </w:rPr>
      </w:pPr>
      <w:r>
        <w:rPr>
          <w:rFonts w:hint="eastAsia" w:ascii="宋体" w:hAnsi="宋体" w:cs="宋体"/>
          <w:szCs w:val="20"/>
        </w:rPr>
        <w:t>【</w:t>
      </w:r>
      <w:r>
        <w:rPr>
          <w:rFonts w:hint="eastAsia"/>
          <w:szCs w:val="20"/>
        </w:rPr>
        <w:t>条文说明</w:t>
      </w:r>
      <w:r>
        <w:rPr>
          <w:rFonts w:hint="eastAsia" w:ascii="宋体" w:hAnsi="宋体" w:cs="宋体"/>
          <w:szCs w:val="20"/>
        </w:rPr>
        <w:t>】</w:t>
      </w:r>
      <w:r>
        <w:rPr>
          <w:rFonts w:hint="eastAsia"/>
          <w:szCs w:val="20"/>
        </w:rPr>
        <w:t>多功能智能信报箱的建设需要满足多功能智能信报箱产品和工程建设两方面的标准。所需要执行的标准，除必要的重申外，本标准不再重复。多功能智能信报箱的建设除应符合本标准外，还应符合以下国家现行标准的规定：《民用建筑设计通则》GB 50532；《建筑设计防火规范》GB 50016；《住宅设计规范》GB 50368；《住宅信报箱》GB/T 24295；《住宅信报箱工程技术规范》GB 50631；《建筑采光设计标准》GB/T 50033；《无障碍设计规范》GB 50763；《建筑抗震设计规范》GB 50011。</w:t>
      </w:r>
    </w:p>
    <w:p>
      <w:pPr>
        <w:rPr>
          <w:szCs w:val="20"/>
        </w:rPr>
        <w:sectPr>
          <w:footerReference r:id="rId13" w:type="default"/>
          <w:footerReference r:id="rId14" w:type="even"/>
          <w:pgSz w:w="8392" w:h="11907"/>
          <w:pgMar w:top="1247" w:right="1021" w:bottom="1361" w:left="1021" w:header="1361" w:footer="1191" w:gutter="454"/>
          <w:pgNumType w:start="1"/>
          <w:cols w:space="425" w:num="1"/>
          <w:docGrid w:type="lines" w:linePitch="338" w:charSpace="0"/>
        </w:sectPr>
      </w:pPr>
      <w:r>
        <w:rPr>
          <w:rFonts w:hint="eastAsia" w:ascii="Cambria" w:hAnsi="Cambria" w:eastAsia="黑体" w:cs="Cambria"/>
          <w:b/>
          <w:kern w:val="0"/>
          <w:szCs w:val="20"/>
        </w:rPr>
        <w:t>1.0.6</w:t>
      </w:r>
      <w:r>
        <w:rPr>
          <w:rFonts w:hint="eastAsia" w:ascii="宋体" w:hAnsi="宋体" w:cs="宋体"/>
          <w:b/>
          <w:kern w:val="0"/>
          <w:szCs w:val="20"/>
        </w:rPr>
        <w:t xml:space="preserve"> </w:t>
      </w:r>
      <w:r>
        <w:rPr>
          <w:rFonts w:hint="eastAsia" w:ascii="宋体" w:hAnsi="宋体" w:cs="宋体"/>
          <w:kern w:val="0"/>
          <w:szCs w:val="20"/>
        </w:rPr>
        <w:t xml:space="preserve"> 未征得邮政管理部门同意，不得随意拆除、移动多功能智能信报箱。</w:t>
      </w:r>
    </w:p>
    <w:p>
      <w:pPr>
        <w:rPr>
          <w:rFonts w:ascii="Cambria" w:hAnsi="Cambria" w:eastAsia="黑体" w:cs="Cambria"/>
          <w:kern w:val="0"/>
          <w:sz w:val="28"/>
          <w:szCs w:val="28"/>
        </w:rPr>
      </w:pPr>
      <w:bookmarkStart w:id="4" w:name="_Toc532642573"/>
    </w:p>
    <w:p>
      <w:pPr>
        <w:pStyle w:val="2"/>
        <w:spacing w:before="0" w:after="480" w:line="240" w:lineRule="auto"/>
        <w:jc w:val="center"/>
        <w:rPr>
          <w:rFonts w:ascii="黑体" w:hAnsi="黑体" w:eastAsia="黑体"/>
          <w:kern w:val="0"/>
          <w:szCs w:val="28"/>
        </w:rPr>
      </w:pPr>
      <w:r>
        <w:rPr>
          <w:rFonts w:ascii="Cambria" w:hAnsi="Cambria" w:cs="Cambria"/>
        </w:rPr>
        <w:t>2</w:t>
      </w:r>
      <w:r>
        <w:rPr>
          <w:rFonts w:hint="eastAsia"/>
        </w:rPr>
        <w:t xml:space="preserve">  </w:t>
      </w:r>
      <w:r>
        <w:rPr>
          <w:rFonts w:hint="eastAsia"/>
          <w:szCs w:val="28"/>
        </w:rPr>
        <w:t>术    语</w:t>
      </w:r>
      <w:bookmarkEnd w:id="4"/>
    </w:p>
    <w:p>
      <w:pPr>
        <w:rPr>
          <w:rFonts w:ascii="宋体" w:hAnsi="宋体" w:cs="宋体"/>
          <w:sz w:val="21"/>
          <w:szCs w:val="21"/>
        </w:rPr>
      </w:pPr>
      <w:r>
        <w:rPr>
          <w:rFonts w:hint="eastAsia" w:ascii="Cambria" w:hAnsi="Cambria" w:eastAsia="黑体" w:cs="Cambria"/>
          <w:b/>
          <w:kern w:val="0"/>
          <w:szCs w:val="20"/>
        </w:rPr>
        <w:t>2.0.1</w:t>
      </w:r>
      <w:r>
        <w:rPr>
          <w:rStyle w:val="53"/>
          <w:rFonts w:ascii="Cambria" w:hAnsi="Cambria" w:cs="Cambria" w:eastAsiaTheme="majorEastAsia"/>
          <w:b/>
          <w:spacing w:val="20"/>
          <w:szCs w:val="20"/>
        </w:rPr>
        <w:t xml:space="preserve"> </w:t>
      </w:r>
      <w:r>
        <w:rPr>
          <w:rFonts w:hint="eastAsia" w:ascii="宋体" w:hAnsi="宋体" w:cs="微软雅黑"/>
          <w:kern w:val="0"/>
          <w:szCs w:val="20"/>
        </w:rPr>
        <w:t>居住建筑</w:t>
      </w:r>
      <w:r>
        <w:rPr>
          <w:rFonts w:hint="eastAsia" w:ascii="宋体" w:hAnsi="宋体" w:cs="宋体"/>
          <w:sz w:val="21"/>
          <w:szCs w:val="21"/>
        </w:rPr>
        <w:t xml:space="preserve"> </w:t>
      </w:r>
      <w:r>
        <w:rPr>
          <w:rStyle w:val="53"/>
          <w:rFonts w:hint="eastAsia" w:ascii="Times New Roman" w:hAnsi="Times New Roman" w:cs="Times New Roman" w:eastAsiaTheme="minorEastAsia"/>
          <w:bCs/>
          <w:szCs w:val="20"/>
        </w:rPr>
        <w:t>residential building</w:t>
      </w:r>
    </w:p>
    <w:p>
      <w:pPr>
        <w:widowControl/>
        <w:shd w:val="clear" w:color="auto" w:fill="FFFFFF"/>
        <w:ind w:firstLine="400" w:firstLineChars="200"/>
        <w:jc w:val="left"/>
        <w:rPr>
          <w:rFonts w:ascii="宋体" w:hAnsi="宋体" w:cs="微软雅黑"/>
          <w:kern w:val="0"/>
          <w:szCs w:val="20"/>
        </w:rPr>
      </w:pPr>
      <w:r>
        <w:rPr>
          <w:rFonts w:hint="eastAsia" w:ascii="宋体" w:hAnsi="宋体" w:cs="微软雅黑"/>
          <w:kern w:val="0"/>
          <w:szCs w:val="20"/>
        </w:rPr>
        <w:t>供人们居住使用的场所。包括住宅与非住宅居住建筑。</w:t>
      </w:r>
    </w:p>
    <w:p>
      <w:pPr>
        <w:rPr>
          <w:rFonts w:ascii="宋体" w:hAnsi="宋体" w:cs="宋体"/>
          <w:sz w:val="21"/>
          <w:szCs w:val="21"/>
        </w:rPr>
      </w:pPr>
      <w:r>
        <w:rPr>
          <w:rFonts w:hint="eastAsia" w:ascii="Cambria" w:hAnsi="Cambria" w:eastAsia="黑体" w:cs="Cambria"/>
          <w:b/>
          <w:kern w:val="0"/>
          <w:szCs w:val="20"/>
        </w:rPr>
        <w:t>2.0.2</w:t>
      </w:r>
      <w:r>
        <w:rPr>
          <w:rStyle w:val="53"/>
          <w:rFonts w:ascii="Cambria" w:hAnsi="Cambria" w:cs="Cambria" w:eastAsiaTheme="majorEastAsia"/>
          <w:b/>
          <w:spacing w:val="20"/>
          <w:szCs w:val="20"/>
        </w:rPr>
        <w:t xml:space="preserve"> </w:t>
      </w:r>
      <w:r>
        <w:rPr>
          <w:rFonts w:hint="eastAsia" w:ascii="宋体" w:hAnsi="宋体" w:cs="微软雅黑"/>
          <w:kern w:val="0"/>
          <w:szCs w:val="20"/>
        </w:rPr>
        <w:t>投取空间</w:t>
      </w:r>
      <w:r>
        <w:rPr>
          <w:rFonts w:hint="eastAsia" w:ascii="宋体" w:hAnsi="宋体" w:cs="宋体"/>
          <w:sz w:val="21"/>
          <w:szCs w:val="21"/>
        </w:rPr>
        <w:t xml:space="preserve"> </w:t>
      </w:r>
      <w:r>
        <w:rPr>
          <w:rStyle w:val="53"/>
          <w:rFonts w:hint="eastAsia" w:ascii="Times New Roman" w:hAnsi="Times New Roman" w:cs="Times New Roman" w:eastAsiaTheme="minorEastAsia"/>
          <w:bCs/>
          <w:szCs w:val="20"/>
        </w:rPr>
        <w:t>delivery and reception area</w:t>
      </w:r>
    </w:p>
    <w:p>
      <w:pPr>
        <w:widowControl/>
        <w:shd w:val="clear" w:color="auto" w:fill="FFFFFF"/>
        <w:ind w:firstLine="400" w:firstLineChars="200"/>
        <w:jc w:val="left"/>
        <w:rPr>
          <w:rFonts w:ascii="宋体" w:hAnsi="宋体" w:cs="微软雅黑"/>
          <w:kern w:val="0"/>
          <w:szCs w:val="20"/>
        </w:rPr>
      </w:pPr>
      <w:r>
        <w:rPr>
          <w:rFonts w:hint="eastAsia" w:ascii="宋体" w:hAnsi="宋体" w:cs="微软雅黑"/>
          <w:kern w:val="0"/>
          <w:szCs w:val="20"/>
        </w:rPr>
        <w:t>多功能智能信报箱为满足投递和收取信件、报刊及其他邮件所需的空间。</w:t>
      </w:r>
    </w:p>
    <w:p>
      <w:pPr>
        <w:rPr>
          <w:rFonts w:ascii="宋体" w:hAnsi="宋体" w:cs="宋体"/>
          <w:sz w:val="21"/>
          <w:szCs w:val="21"/>
        </w:rPr>
      </w:pPr>
      <w:r>
        <w:rPr>
          <w:rFonts w:hint="eastAsia" w:ascii="Cambria" w:hAnsi="Cambria" w:eastAsia="黑体" w:cs="Cambria"/>
          <w:b/>
          <w:kern w:val="0"/>
          <w:szCs w:val="20"/>
        </w:rPr>
        <w:t>2.0.3</w:t>
      </w:r>
      <w:r>
        <w:rPr>
          <w:rStyle w:val="53"/>
          <w:rFonts w:ascii="Cambria" w:hAnsi="Cambria" w:cs="Cambria" w:eastAsiaTheme="majorEastAsia"/>
          <w:b/>
          <w:spacing w:val="20"/>
          <w:szCs w:val="20"/>
        </w:rPr>
        <w:t xml:space="preserve"> </w:t>
      </w:r>
      <w:r>
        <w:rPr>
          <w:rFonts w:hint="eastAsia" w:ascii="宋体" w:hAnsi="宋体" w:cs="微软雅黑"/>
          <w:kern w:val="0"/>
          <w:szCs w:val="20"/>
        </w:rPr>
        <w:t>室内净高</w:t>
      </w:r>
      <w:r>
        <w:rPr>
          <w:rFonts w:hint="eastAsia" w:ascii="宋体" w:hAnsi="宋体" w:cs="宋体"/>
          <w:sz w:val="21"/>
          <w:szCs w:val="21"/>
        </w:rPr>
        <w:t xml:space="preserve"> </w:t>
      </w:r>
      <w:r>
        <w:rPr>
          <w:rStyle w:val="53"/>
          <w:rFonts w:hint="eastAsia" w:ascii="Times New Roman" w:hAnsi="Times New Roman" w:cs="Times New Roman" w:eastAsiaTheme="minorEastAsia"/>
          <w:bCs/>
          <w:szCs w:val="20"/>
        </w:rPr>
        <w:t>interior net story height</w:t>
      </w:r>
    </w:p>
    <w:p>
      <w:pPr>
        <w:widowControl/>
        <w:shd w:val="clear" w:color="auto" w:fill="FFFFFF"/>
        <w:ind w:firstLine="400" w:firstLineChars="200"/>
        <w:jc w:val="left"/>
        <w:rPr>
          <w:rFonts w:ascii="宋体" w:hAnsi="宋体" w:cs="微软雅黑"/>
          <w:kern w:val="0"/>
          <w:szCs w:val="20"/>
        </w:rPr>
      </w:pPr>
      <w:r>
        <w:rPr>
          <w:rFonts w:hint="eastAsia" w:ascii="宋体" w:hAnsi="宋体" w:cs="微软雅黑"/>
          <w:kern w:val="0"/>
          <w:szCs w:val="20"/>
        </w:rPr>
        <w:t>从楼、地面面层（完成面）至吊顶或楼盖、屋盖底面之间的有效使用空间的垂直距离。</w:t>
      </w:r>
    </w:p>
    <w:p>
      <w:pPr>
        <w:rPr>
          <w:rFonts w:ascii="宋体" w:hAnsi="宋体" w:cs="宋体"/>
          <w:sz w:val="21"/>
          <w:szCs w:val="21"/>
        </w:rPr>
      </w:pPr>
      <w:r>
        <w:rPr>
          <w:rFonts w:hint="eastAsia" w:ascii="Cambria" w:hAnsi="Cambria" w:eastAsia="黑体" w:cs="Cambria"/>
          <w:b/>
          <w:kern w:val="0"/>
          <w:szCs w:val="20"/>
        </w:rPr>
        <w:t>2.0.4</w:t>
      </w:r>
      <w:r>
        <w:rPr>
          <w:rStyle w:val="53"/>
          <w:rFonts w:ascii="Cambria" w:hAnsi="Cambria" w:cs="Cambria" w:eastAsiaTheme="majorEastAsia"/>
          <w:b/>
          <w:spacing w:val="20"/>
          <w:szCs w:val="20"/>
        </w:rPr>
        <w:t xml:space="preserve"> </w:t>
      </w:r>
      <w:r>
        <w:rPr>
          <w:rFonts w:hint="eastAsia" w:ascii="宋体" w:hAnsi="宋体" w:cs="微软雅黑"/>
          <w:kern w:val="0"/>
          <w:szCs w:val="20"/>
        </w:rPr>
        <w:t>智能信报箱</w:t>
      </w:r>
      <w:r>
        <w:rPr>
          <w:rFonts w:hint="eastAsia" w:ascii="宋体" w:hAnsi="宋体" w:cs="宋体"/>
          <w:sz w:val="21"/>
          <w:szCs w:val="21"/>
        </w:rPr>
        <w:t xml:space="preserve"> </w:t>
      </w:r>
      <w:r>
        <w:rPr>
          <w:rStyle w:val="53"/>
          <w:rFonts w:hint="eastAsia" w:ascii="Times New Roman" w:hAnsi="Times New Roman" w:cs="Times New Roman" w:eastAsiaTheme="minorEastAsia"/>
          <w:bCs/>
          <w:szCs w:val="20"/>
        </w:rPr>
        <w:t>i</w:t>
      </w:r>
      <w:r>
        <w:rPr>
          <w:rStyle w:val="53"/>
          <w:rFonts w:ascii="Times New Roman" w:hAnsi="Times New Roman" w:cs="Times New Roman" w:eastAsiaTheme="minorEastAsia"/>
          <w:bCs/>
          <w:szCs w:val="20"/>
        </w:rPr>
        <w:t xml:space="preserve">ntelligent </w:t>
      </w:r>
      <w:r>
        <w:rPr>
          <w:rStyle w:val="53"/>
          <w:rFonts w:hint="eastAsia" w:ascii="Times New Roman" w:hAnsi="Times New Roman" w:cs="Times New Roman" w:eastAsiaTheme="minorEastAsia"/>
          <w:bCs/>
          <w:szCs w:val="20"/>
        </w:rPr>
        <w:t>private mail boxes</w:t>
      </w:r>
    </w:p>
    <w:p>
      <w:pPr>
        <w:widowControl/>
        <w:shd w:val="clear" w:color="auto" w:fill="FFFFFF"/>
        <w:ind w:firstLine="400" w:firstLineChars="200"/>
        <w:jc w:val="left"/>
        <w:rPr>
          <w:rFonts w:ascii="宋体" w:hAnsi="宋体" w:cs="微软雅黑"/>
          <w:kern w:val="0"/>
          <w:szCs w:val="20"/>
        </w:rPr>
      </w:pPr>
      <w:r>
        <w:rPr>
          <w:rFonts w:hint="eastAsia" w:ascii="宋体" w:hAnsi="宋体" w:cs="微软雅黑"/>
          <w:kern w:val="0"/>
          <w:szCs w:val="20"/>
        </w:rPr>
        <w:t>应用计算机技术管理与控制，通过密码识别、射频识别、指纹识别、掌纹识别等智能识别打开方式获得开箱许可，格口门及投递叶门能自动打开的信报箱。</w:t>
      </w:r>
    </w:p>
    <w:p>
      <w:pPr>
        <w:rPr>
          <w:rFonts w:ascii="宋体" w:hAnsi="宋体" w:cs="宋体"/>
          <w:bCs/>
          <w:sz w:val="21"/>
          <w:szCs w:val="21"/>
        </w:rPr>
      </w:pPr>
      <w:r>
        <w:rPr>
          <w:rFonts w:hint="eastAsia" w:ascii="Cambria" w:hAnsi="Cambria" w:eastAsia="黑体" w:cs="Cambria"/>
          <w:b/>
          <w:kern w:val="0"/>
          <w:szCs w:val="20"/>
        </w:rPr>
        <w:t>2.0.5</w:t>
      </w:r>
      <w:r>
        <w:rPr>
          <w:rStyle w:val="53"/>
          <w:rFonts w:ascii="Cambria" w:hAnsi="Cambria" w:cs="Cambria" w:eastAsiaTheme="majorEastAsia"/>
          <w:b/>
          <w:spacing w:val="20"/>
          <w:szCs w:val="20"/>
        </w:rPr>
        <w:t xml:space="preserve"> </w:t>
      </w:r>
      <w:r>
        <w:rPr>
          <w:rFonts w:hint="eastAsia" w:ascii="宋体" w:hAnsi="宋体" w:cs="微软雅黑"/>
          <w:kern w:val="0"/>
          <w:szCs w:val="20"/>
        </w:rPr>
        <w:t>多功能智能信报箱</w:t>
      </w:r>
      <w:r>
        <w:rPr>
          <w:rFonts w:hint="eastAsia" w:ascii="宋体" w:hAnsi="宋体" w:cs="宋体"/>
          <w:sz w:val="21"/>
          <w:szCs w:val="21"/>
        </w:rPr>
        <w:t xml:space="preserve"> </w:t>
      </w:r>
      <w:r>
        <w:rPr>
          <w:rStyle w:val="53"/>
          <w:rFonts w:hint="eastAsia" w:ascii="Times New Roman" w:hAnsi="Times New Roman" w:cs="Times New Roman" w:eastAsiaTheme="minorEastAsia"/>
          <w:bCs/>
          <w:szCs w:val="20"/>
        </w:rPr>
        <w:t>multi-purpose i</w:t>
      </w:r>
      <w:r>
        <w:rPr>
          <w:rStyle w:val="53"/>
          <w:rFonts w:ascii="Times New Roman" w:hAnsi="Times New Roman" w:cs="Times New Roman" w:eastAsiaTheme="minorEastAsia"/>
          <w:bCs/>
          <w:szCs w:val="20"/>
        </w:rPr>
        <w:t>ntell</w:t>
      </w:r>
      <w:r>
        <w:rPr>
          <w:rStyle w:val="53"/>
          <w:rFonts w:hint="eastAsia" w:ascii="Times New Roman" w:hAnsi="Times New Roman" w:cs="Times New Roman" w:eastAsiaTheme="minorEastAsia"/>
          <w:bCs/>
          <w:szCs w:val="20"/>
        </w:rPr>
        <w:t>igent private mail boxes</w:t>
      </w:r>
    </w:p>
    <w:p>
      <w:pPr>
        <w:pStyle w:val="66"/>
        <w:ind w:firstLine="400"/>
        <w:rPr>
          <w:rFonts w:hAnsi="宋体" w:cs="微软雅黑"/>
          <w:sz w:val="20"/>
        </w:rPr>
      </w:pPr>
      <w:r>
        <w:rPr>
          <w:rFonts w:hint="eastAsia" w:hAnsi="宋体" w:cs="微软雅黑"/>
          <w:sz w:val="20"/>
        </w:rPr>
        <w:t>应用计算机技术及互联网网络技术进行管理与控制，供邮政寄递企业和居民、居民授权人员提取信件、报刊及邮件、快件的智能自助服务设备。</w:t>
      </w:r>
    </w:p>
    <w:p>
      <w:pPr>
        <w:rPr>
          <w:rFonts w:ascii="宋体" w:hAnsi="宋体" w:cs="宋体"/>
          <w:sz w:val="21"/>
          <w:szCs w:val="21"/>
        </w:rPr>
      </w:pPr>
      <w:r>
        <w:rPr>
          <w:rFonts w:hint="eastAsia" w:ascii="Cambria" w:hAnsi="Cambria" w:eastAsia="黑体" w:cs="Cambria"/>
          <w:b/>
          <w:kern w:val="0"/>
          <w:szCs w:val="20"/>
        </w:rPr>
        <w:t>2.0.6</w:t>
      </w:r>
      <w:r>
        <w:rPr>
          <w:rStyle w:val="53"/>
          <w:rFonts w:ascii="Cambria" w:hAnsi="Cambria" w:cs="Cambria" w:eastAsiaTheme="majorEastAsia"/>
          <w:b/>
          <w:spacing w:val="20"/>
          <w:szCs w:val="20"/>
        </w:rPr>
        <w:t xml:space="preserve"> </w:t>
      </w:r>
      <w:r>
        <w:rPr>
          <w:rFonts w:hint="eastAsia" w:ascii="宋体" w:hAnsi="宋体" w:cs="微软雅黑"/>
          <w:kern w:val="0"/>
          <w:szCs w:val="20"/>
        </w:rPr>
        <w:t>单元多功能智能信报箱</w:t>
      </w:r>
      <w:r>
        <w:rPr>
          <w:rFonts w:hint="eastAsia" w:cs="Times New Roman"/>
          <w:sz w:val="21"/>
          <w:szCs w:val="21"/>
        </w:rPr>
        <w:t xml:space="preserve"> </w:t>
      </w:r>
      <w:r>
        <w:rPr>
          <w:rStyle w:val="53"/>
          <w:rFonts w:hint="eastAsia" w:ascii="Times New Roman" w:hAnsi="Times New Roman" w:cs="Times New Roman" w:eastAsiaTheme="minorEastAsia"/>
          <w:bCs/>
          <w:szCs w:val="20"/>
        </w:rPr>
        <w:t>the unit multi-purpose i</w:t>
      </w:r>
      <w:r>
        <w:rPr>
          <w:rStyle w:val="53"/>
          <w:rFonts w:ascii="Times New Roman" w:hAnsi="Times New Roman" w:cs="Times New Roman" w:eastAsiaTheme="minorEastAsia"/>
          <w:bCs/>
          <w:szCs w:val="20"/>
        </w:rPr>
        <w:t xml:space="preserve">ntelligent </w:t>
      </w:r>
      <w:r>
        <w:rPr>
          <w:rStyle w:val="53"/>
          <w:rFonts w:hint="eastAsia" w:ascii="Times New Roman" w:hAnsi="Times New Roman" w:cs="Times New Roman" w:eastAsiaTheme="minorEastAsia"/>
          <w:bCs/>
          <w:szCs w:val="20"/>
        </w:rPr>
        <w:t>private mail boxes</w:t>
      </w:r>
    </w:p>
    <w:p>
      <w:pPr>
        <w:pStyle w:val="66"/>
        <w:ind w:firstLine="400"/>
        <w:rPr>
          <w:rFonts w:hAnsi="宋体" w:cs="微软雅黑"/>
          <w:sz w:val="20"/>
        </w:rPr>
      </w:pPr>
      <w:r>
        <w:rPr>
          <w:rFonts w:hint="eastAsia" w:hAnsi="宋体" w:cs="微软雅黑"/>
          <w:sz w:val="20"/>
        </w:rPr>
        <w:t>由一套控制管理系统与若干个不同类型与数量格口构成的一体化多功能智能信报箱，是组成多功能智能信报箱群的基本单元。</w:t>
      </w:r>
    </w:p>
    <w:p>
      <w:pPr>
        <w:rPr>
          <w:rFonts w:ascii="宋体" w:hAnsi="宋体" w:cs="宋体"/>
          <w:sz w:val="21"/>
          <w:szCs w:val="21"/>
        </w:rPr>
      </w:pPr>
      <w:r>
        <w:rPr>
          <w:rFonts w:hint="eastAsia" w:ascii="Cambria" w:hAnsi="Cambria" w:eastAsia="黑体" w:cs="Cambria"/>
          <w:b/>
          <w:kern w:val="0"/>
          <w:szCs w:val="20"/>
        </w:rPr>
        <w:t>2.0.7</w:t>
      </w:r>
      <w:r>
        <w:rPr>
          <w:rStyle w:val="53"/>
          <w:rFonts w:ascii="Cambria" w:hAnsi="Cambria" w:cs="Cambria" w:eastAsiaTheme="majorEastAsia"/>
          <w:b/>
          <w:spacing w:val="20"/>
          <w:szCs w:val="20"/>
        </w:rPr>
        <w:t xml:space="preserve"> </w:t>
      </w:r>
      <w:r>
        <w:rPr>
          <w:rFonts w:hint="eastAsia" w:ascii="宋体" w:hAnsi="宋体" w:cs="微软雅黑"/>
          <w:kern w:val="0"/>
          <w:szCs w:val="20"/>
        </w:rPr>
        <w:t>多功能智能信报箱群</w:t>
      </w:r>
      <w:r>
        <w:rPr>
          <w:rFonts w:hint="eastAsia" w:ascii="宋体" w:hAnsi="宋体" w:cs="宋体"/>
          <w:sz w:val="21"/>
          <w:szCs w:val="21"/>
        </w:rPr>
        <w:t xml:space="preserve">  </w:t>
      </w:r>
      <w:r>
        <w:rPr>
          <w:rStyle w:val="53"/>
          <w:rFonts w:hint="eastAsia" w:ascii="Times New Roman" w:hAnsi="Times New Roman" w:cs="Times New Roman" w:eastAsiaTheme="minorEastAsia"/>
          <w:bCs/>
          <w:szCs w:val="20"/>
        </w:rPr>
        <w:t>group of multi-purpose intelligent private mail boxes</w:t>
      </w:r>
    </w:p>
    <w:p>
      <w:pPr>
        <w:pStyle w:val="66"/>
        <w:ind w:firstLine="400"/>
        <w:rPr>
          <w:rStyle w:val="67"/>
          <w:rFonts w:ascii="宋体"/>
          <w:sz w:val="21"/>
        </w:rPr>
      </w:pPr>
      <w:r>
        <w:rPr>
          <w:rFonts w:hint="eastAsia" w:hAnsi="宋体" w:cs="微软雅黑"/>
          <w:sz w:val="20"/>
        </w:rPr>
        <w:t>由两个及两个以上的单元多功能智能信报箱组合而成的信报箱集群。</w:t>
      </w:r>
    </w:p>
    <w:p>
      <w:pPr>
        <w:rPr>
          <w:rFonts w:ascii="宋体" w:hAnsi="宋体" w:cs="宋体"/>
          <w:sz w:val="21"/>
          <w:szCs w:val="21"/>
        </w:rPr>
      </w:pPr>
      <w:r>
        <w:rPr>
          <w:rFonts w:hint="eastAsia" w:ascii="Cambria" w:hAnsi="Cambria" w:eastAsia="黑体" w:cs="Cambria"/>
          <w:b/>
          <w:kern w:val="0"/>
          <w:szCs w:val="20"/>
        </w:rPr>
        <w:t>2.0.8</w:t>
      </w:r>
      <w:r>
        <w:rPr>
          <w:rStyle w:val="53"/>
          <w:rFonts w:ascii="Cambria" w:hAnsi="Cambria" w:cs="Cambria" w:eastAsiaTheme="majorEastAsia"/>
          <w:b/>
          <w:spacing w:val="20"/>
          <w:szCs w:val="20"/>
        </w:rPr>
        <w:t xml:space="preserve"> </w:t>
      </w:r>
      <w:r>
        <w:rPr>
          <w:rFonts w:hint="eastAsia" w:ascii="宋体" w:hAnsi="宋体" w:cs="微软雅黑"/>
          <w:kern w:val="0"/>
          <w:szCs w:val="20"/>
        </w:rPr>
        <w:t>单户多功能智能信报箱</w:t>
      </w:r>
      <w:r>
        <w:rPr>
          <w:rFonts w:hint="eastAsia" w:ascii="宋体" w:hAnsi="宋体" w:cs="宋体"/>
          <w:sz w:val="21"/>
          <w:szCs w:val="21"/>
        </w:rPr>
        <w:t xml:space="preserve">  </w:t>
      </w:r>
      <w:r>
        <w:rPr>
          <w:rStyle w:val="53"/>
          <w:rFonts w:hint="eastAsia" w:ascii="Times New Roman" w:hAnsi="Times New Roman" w:cs="Times New Roman" w:eastAsiaTheme="minorEastAsia"/>
          <w:bCs/>
          <w:szCs w:val="20"/>
        </w:rPr>
        <w:t>single multi-purpose i</w:t>
      </w:r>
      <w:r>
        <w:rPr>
          <w:rStyle w:val="53"/>
          <w:rFonts w:ascii="Times New Roman" w:hAnsi="Times New Roman" w:cs="Times New Roman" w:eastAsiaTheme="minorEastAsia"/>
          <w:bCs/>
          <w:szCs w:val="20"/>
        </w:rPr>
        <w:t xml:space="preserve">ntelligent </w:t>
      </w:r>
      <w:r>
        <w:rPr>
          <w:rStyle w:val="53"/>
          <w:rFonts w:hint="eastAsia" w:cs="Times New Roman" w:eastAsiaTheme="minorEastAsia"/>
          <w:bCs/>
          <w:szCs w:val="20"/>
        </w:rPr>
        <w:t>m</w:t>
      </w:r>
      <w:r>
        <w:rPr>
          <w:rStyle w:val="53"/>
          <w:rFonts w:ascii="Times New Roman" w:hAnsi="Times New Roman" w:cs="Times New Roman" w:eastAsiaTheme="minorEastAsia"/>
          <w:bCs/>
          <w:szCs w:val="20"/>
        </w:rPr>
        <w:t xml:space="preserve">ail </w:t>
      </w:r>
      <w:r>
        <w:rPr>
          <w:rStyle w:val="53"/>
          <w:rFonts w:hint="eastAsia" w:ascii="Times New Roman" w:hAnsi="Times New Roman" w:cs="Times New Roman" w:eastAsiaTheme="minorEastAsia"/>
          <w:bCs/>
          <w:szCs w:val="20"/>
        </w:rPr>
        <w:t>b</w:t>
      </w:r>
      <w:r>
        <w:rPr>
          <w:rStyle w:val="53"/>
          <w:rFonts w:ascii="Times New Roman" w:hAnsi="Times New Roman" w:cs="Times New Roman" w:eastAsiaTheme="minorEastAsia"/>
          <w:bCs/>
          <w:szCs w:val="20"/>
        </w:rPr>
        <w:t>ox</w:t>
      </w:r>
    </w:p>
    <w:p>
      <w:pPr>
        <w:pStyle w:val="66"/>
        <w:ind w:firstLine="400"/>
        <w:rPr>
          <w:rFonts w:hAnsi="宋体" w:cs="微软雅黑"/>
          <w:sz w:val="20"/>
        </w:rPr>
      </w:pPr>
      <w:r>
        <w:rPr>
          <w:rFonts w:hint="eastAsia" w:hAnsi="宋体" w:cs="微软雅黑"/>
          <w:sz w:val="20"/>
        </w:rPr>
        <w:t>服务单个户号，具有一个专属格口的多功能智能信报箱。</w:t>
      </w:r>
    </w:p>
    <w:p>
      <w:pPr>
        <w:rPr>
          <w:rFonts w:ascii="宋体" w:hAnsi="宋体" w:cs="宋体"/>
          <w:sz w:val="21"/>
          <w:szCs w:val="21"/>
        </w:rPr>
      </w:pPr>
      <w:r>
        <w:rPr>
          <w:rFonts w:hint="eastAsia" w:ascii="Cambria" w:hAnsi="Cambria" w:eastAsia="黑体" w:cs="Cambria"/>
          <w:b/>
          <w:kern w:val="0"/>
          <w:szCs w:val="20"/>
        </w:rPr>
        <w:t>2.0.9</w:t>
      </w:r>
      <w:r>
        <w:rPr>
          <w:rStyle w:val="53"/>
          <w:rFonts w:ascii="Cambria" w:hAnsi="Cambria" w:cs="Cambria" w:eastAsiaTheme="majorEastAsia"/>
          <w:b/>
          <w:spacing w:val="20"/>
          <w:szCs w:val="20"/>
        </w:rPr>
        <w:t xml:space="preserve"> </w:t>
      </w:r>
      <w:r>
        <w:rPr>
          <w:rFonts w:hint="eastAsia" w:ascii="宋体" w:hAnsi="宋体" w:cs="微软雅黑"/>
          <w:kern w:val="0"/>
          <w:szCs w:val="20"/>
        </w:rPr>
        <w:t>多功能智能信报箱间</w:t>
      </w:r>
      <w:r>
        <w:rPr>
          <w:rFonts w:hint="eastAsia" w:ascii="宋体" w:hAnsi="宋体" w:cs="宋体"/>
          <w:sz w:val="21"/>
          <w:szCs w:val="21"/>
        </w:rPr>
        <w:t xml:space="preserve">  </w:t>
      </w:r>
      <w:r>
        <w:rPr>
          <w:rStyle w:val="53"/>
          <w:rFonts w:hint="eastAsia" w:ascii="Times New Roman" w:hAnsi="Times New Roman" w:cs="Times New Roman" w:eastAsiaTheme="minorEastAsia"/>
          <w:bCs/>
          <w:szCs w:val="20"/>
        </w:rPr>
        <w:t>spaces of installing multi-purpose intelligent private mail boxes</w:t>
      </w:r>
    </w:p>
    <w:p>
      <w:pPr>
        <w:pStyle w:val="66"/>
        <w:ind w:firstLine="400"/>
        <w:rPr>
          <w:rFonts w:hAnsi="宋体" w:cs="微软雅黑"/>
          <w:sz w:val="20"/>
        </w:rPr>
      </w:pPr>
      <w:r>
        <w:rPr>
          <w:rFonts w:hint="eastAsia" w:hAnsi="宋体" w:cs="微软雅黑"/>
          <w:sz w:val="20"/>
        </w:rPr>
        <w:t>专门用于安装多功能智能信报箱群的空间。</w:t>
      </w:r>
    </w:p>
    <w:p>
      <w:pPr>
        <w:rPr>
          <w:rFonts w:cs="Times New Roman"/>
          <w:sz w:val="21"/>
          <w:szCs w:val="21"/>
        </w:rPr>
      </w:pPr>
      <w:r>
        <w:rPr>
          <w:rFonts w:hint="eastAsia" w:ascii="Cambria" w:hAnsi="Cambria" w:eastAsia="黑体" w:cs="Cambria"/>
          <w:b/>
          <w:kern w:val="0"/>
          <w:szCs w:val="20"/>
        </w:rPr>
        <w:t>2.0.10</w:t>
      </w:r>
      <w:r>
        <w:rPr>
          <w:rStyle w:val="53"/>
          <w:rFonts w:ascii="Cambria" w:hAnsi="Cambria" w:cs="Cambria" w:eastAsiaTheme="majorEastAsia"/>
          <w:b/>
          <w:spacing w:val="20"/>
          <w:szCs w:val="20"/>
        </w:rPr>
        <w:t xml:space="preserve"> </w:t>
      </w:r>
      <w:r>
        <w:rPr>
          <w:rFonts w:hint="eastAsia" w:ascii="宋体" w:hAnsi="宋体" w:cs="微软雅黑"/>
          <w:kern w:val="0"/>
          <w:szCs w:val="20"/>
        </w:rPr>
        <w:t>格口</w:t>
      </w:r>
      <w:r>
        <w:rPr>
          <w:rFonts w:hint="eastAsia" w:ascii="宋体" w:hAnsi="宋体" w:cs="宋体"/>
          <w:bCs/>
          <w:sz w:val="21"/>
          <w:szCs w:val="21"/>
        </w:rPr>
        <w:t xml:space="preserve"> </w:t>
      </w:r>
      <w:r>
        <w:rPr>
          <w:rStyle w:val="53"/>
          <w:rFonts w:hint="eastAsia" w:ascii="Times New Roman" w:hAnsi="Times New Roman" w:cs="Times New Roman" w:eastAsiaTheme="minorEastAsia"/>
          <w:bCs/>
          <w:szCs w:val="20"/>
        </w:rPr>
        <w:t>box</w:t>
      </w:r>
    </w:p>
    <w:p>
      <w:pPr>
        <w:pStyle w:val="66"/>
        <w:ind w:firstLine="400"/>
        <w:rPr>
          <w:rFonts w:hAnsi="宋体" w:cs="宋体"/>
          <w:szCs w:val="21"/>
        </w:rPr>
      </w:pPr>
      <w:r>
        <w:rPr>
          <w:rFonts w:hint="eastAsia" w:hAnsi="宋体" w:cs="微软雅黑"/>
          <w:sz w:val="20"/>
        </w:rPr>
        <w:t>多功能智能信报箱内可存放各类物品独立小单元，按种类可分为：专属格口、公共格口、功能格口。</w:t>
      </w:r>
    </w:p>
    <w:p>
      <w:pPr>
        <w:rPr>
          <w:rFonts w:ascii="宋体" w:hAnsi="宋体" w:cs="宋体"/>
          <w:sz w:val="21"/>
          <w:szCs w:val="21"/>
        </w:rPr>
      </w:pPr>
      <w:r>
        <w:rPr>
          <w:rFonts w:hint="eastAsia" w:ascii="Cambria" w:hAnsi="Cambria" w:eastAsia="黑体" w:cs="Cambria"/>
          <w:b/>
          <w:kern w:val="0"/>
          <w:szCs w:val="20"/>
        </w:rPr>
        <w:t>2.0.11</w:t>
      </w:r>
      <w:r>
        <w:rPr>
          <w:rStyle w:val="53"/>
          <w:rFonts w:ascii="Cambria" w:hAnsi="Cambria" w:cs="Cambria" w:eastAsiaTheme="majorEastAsia"/>
          <w:b/>
          <w:spacing w:val="20"/>
          <w:szCs w:val="20"/>
        </w:rPr>
        <w:t xml:space="preserve"> </w:t>
      </w:r>
      <w:r>
        <w:rPr>
          <w:rFonts w:hint="eastAsia" w:ascii="宋体" w:hAnsi="宋体" w:cs="微软雅黑"/>
          <w:kern w:val="0"/>
          <w:szCs w:val="20"/>
        </w:rPr>
        <w:t>专属格口</w:t>
      </w:r>
      <w:r>
        <w:rPr>
          <w:rFonts w:hint="eastAsia" w:ascii="宋体" w:hAnsi="宋体" w:cs="宋体"/>
          <w:sz w:val="21"/>
          <w:szCs w:val="21"/>
        </w:rPr>
        <w:t xml:space="preserve"> </w:t>
      </w:r>
      <w:r>
        <w:rPr>
          <w:rStyle w:val="53"/>
          <w:rFonts w:hint="eastAsia" w:ascii="Times New Roman" w:hAnsi="Times New Roman" w:cs="Times New Roman" w:eastAsiaTheme="minorEastAsia"/>
          <w:bCs/>
          <w:szCs w:val="20"/>
        </w:rPr>
        <w:t xml:space="preserve"> private</w:t>
      </w:r>
      <w:r>
        <w:rPr>
          <w:rFonts w:hint="eastAsia" w:ascii="宋体" w:hAnsi="宋体" w:cs="宋体"/>
          <w:sz w:val="21"/>
          <w:szCs w:val="21"/>
        </w:rPr>
        <w:t xml:space="preserve"> </w:t>
      </w:r>
      <w:r>
        <w:rPr>
          <w:rStyle w:val="53"/>
          <w:rFonts w:hint="eastAsia" w:ascii="Times New Roman" w:hAnsi="Times New Roman" w:cs="Times New Roman" w:eastAsiaTheme="minorEastAsia"/>
          <w:bCs/>
          <w:szCs w:val="20"/>
        </w:rPr>
        <w:t>box</w:t>
      </w:r>
    </w:p>
    <w:p>
      <w:pPr>
        <w:pStyle w:val="66"/>
        <w:ind w:firstLine="400"/>
        <w:rPr>
          <w:rFonts w:hAnsi="宋体" w:cs="微软雅黑"/>
          <w:sz w:val="20"/>
        </w:rPr>
      </w:pPr>
      <w:r>
        <w:rPr>
          <w:rFonts w:hint="eastAsia" w:hAnsi="宋体" w:cs="微软雅黑"/>
          <w:sz w:val="20"/>
        </w:rPr>
        <w:t>多功能智能信报箱内具有独立可开闭锁门，供用户取信件、报刊及其他邮件、快件的格口。</w:t>
      </w:r>
    </w:p>
    <w:p>
      <w:pPr>
        <w:rPr>
          <w:rFonts w:ascii="宋体" w:hAnsi="宋体" w:cs="宋体"/>
          <w:sz w:val="21"/>
          <w:szCs w:val="21"/>
        </w:rPr>
      </w:pPr>
      <w:r>
        <w:rPr>
          <w:rFonts w:hint="eastAsia" w:ascii="Cambria" w:hAnsi="Cambria" w:eastAsia="黑体" w:cs="Cambria"/>
          <w:b/>
          <w:kern w:val="0"/>
          <w:szCs w:val="20"/>
        </w:rPr>
        <w:t>2.0.12</w:t>
      </w:r>
      <w:r>
        <w:rPr>
          <w:rStyle w:val="53"/>
          <w:rFonts w:ascii="Cambria" w:hAnsi="Cambria" w:cs="Cambria" w:eastAsiaTheme="majorEastAsia"/>
          <w:b/>
          <w:spacing w:val="20"/>
          <w:szCs w:val="20"/>
        </w:rPr>
        <w:t xml:space="preserve"> </w:t>
      </w:r>
      <w:r>
        <w:rPr>
          <w:rFonts w:hint="eastAsia" w:ascii="宋体" w:hAnsi="宋体" w:cs="微软雅黑"/>
          <w:kern w:val="0"/>
          <w:szCs w:val="20"/>
        </w:rPr>
        <w:t>公共格口</w:t>
      </w:r>
      <w:r>
        <w:rPr>
          <w:rFonts w:hint="eastAsia" w:ascii="宋体" w:hAnsi="宋体" w:cs="宋体"/>
          <w:kern w:val="0"/>
          <w:sz w:val="21"/>
          <w:szCs w:val="21"/>
        </w:rPr>
        <w:t xml:space="preserve">  </w:t>
      </w:r>
      <w:r>
        <w:rPr>
          <w:rStyle w:val="53"/>
          <w:rFonts w:hint="eastAsia" w:ascii="Times New Roman" w:hAnsi="Times New Roman" w:cs="Times New Roman" w:eastAsiaTheme="minorEastAsia"/>
          <w:bCs/>
          <w:szCs w:val="20"/>
        </w:rPr>
        <w:t>shared</w:t>
      </w:r>
      <w:r>
        <w:rPr>
          <w:rFonts w:hint="eastAsia" w:ascii="宋体" w:hAnsi="宋体" w:cs="宋体"/>
          <w:sz w:val="21"/>
          <w:szCs w:val="21"/>
        </w:rPr>
        <w:t xml:space="preserve"> </w:t>
      </w:r>
      <w:r>
        <w:rPr>
          <w:rStyle w:val="53"/>
          <w:rFonts w:hint="eastAsia" w:ascii="Times New Roman" w:hAnsi="Times New Roman" w:cs="Times New Roman" w:eastAsiaTheme="minorEastAsia"/>
          <w:bCs/>
          <w:szCs w:val="20"/>
        </w:rPr>
        <w:t>box</w:t>
      </w:r>
      <w:r>
        <w:rPr>
          <w:rFonts w:hint="eastAsia" w:cs="Times New Roman"/>
          <w:sz w:val="21"/>
          <w:szCs w:val="21"/>
        </w:rPr>
        <w:t xml:space="preserve"> </w:t>
      </w:r>
    </w:p>
    <w:p>
      <w:pPr>
        <w:pStyle w:val="66"/>
        <w:rPr>
          <w:rFonts w:hAnsi="宋体" w:cs="微软雅黑"/>
          <w:sz w:val="20"/>
        </w:rPr>
      </w:pPr>
      <w:r>
        <w:rPr>
          <w:rFonts w:hint="eastAsia" w:cs="Times New Roman"/>
          <w:szCs w:val="21"/>
        </w:rPr>
        <w:t xml:space="preserve"> </w:t>
      </w:r>
      <w:r>
        <w:rPr>
          <w:rFonts w:hint="eastAsia" w:hAnsi="宋体" w:cs="微软雅黑"/>
          <w:sz w:val="20"/>
        </w:rPr>
        <w:t>用于用户共享使用的格口，其中按尺寸大小又分为公共标准格口、公共方格口、公共长格口、公共中格口、公共大格口。</w:t>
      </w:r>
    </w:p>
    <w:p>
      <w:pPr>
        <w:rPr>
          <w:rFonts w:ascii="宋体" w:hAnsi="宋体" w:cs="宋体"/>
          <w:sz w:val="21"/>
          <w:szCs w:val="21"/>
        </w:rPr>
      </w:pPr>
      <w:r>
        <w:rPr>
          <w:rFonts w:hint="eastAsia" w:ascii="Cambria" w:hAnsi="Cambria" w:eastAsia="黑体" w:cs="Cambria"/>
          <w:b/>
          <w:kern w:val="0"/>
          <w:szCs w:val="20"/>
        </w:rPr>
        <w:t>2.0.13</w:t>
      </w:r>
      <w:r>
        <w:rPr>
          <w:rStyle w:val="53"/>
          <w:rFonts w:ascii="Cambria" w:hAnsi="Cambria" w:cs="Cambria" w:eastAsiaTheme="majorEastAsia"/>
          <w:b/>
          <w:spacing w:val="20"/>
          <w:szCs w:val="20"/>
        </w:rPr>
        <w:t xml:space="preserve"> </w:t>
      </w:r>
      <w:r>
        <w:rPr>
          <w:rFonts w:hint="eastAsia" w:ascii="宋体" w:hAnsi="宋体" w:cs="微软雅黑"/>
          <w:kern w:val="0"/>
          <w:szCs w:val="20"/>
        </w:rPr>
        <w:t>功能格口</w:t>
      </w:r>
      <w:r>
        <w:rPr>
          <w:rFonts w:hint="eastAsia" w:ascii="宋体" w:hAnsi="宋体" w:cs="宋体"/>
          <w:kern w:val="0"/>
          <w:sz w:val="21"/>
          <w:szCs w:val="21"/>
        </w:rPr>
        <w:t xml:space="preserve">  </w:t>
      </w:r>
      <w:r>
        <w:rPr>
          <w:rStyle w:val="53"/>
          <w:rFonts w:hint="eastAsia" w:ascii="Times New Roman" w:hAnsi="Times New Roman" w:cs="Times New Roman" w:eastAsiaTheme="minorEastAsia"/>
          <w:bCs/>
          <w:szCs w:val="20"/>
        </w:rPr>
        <w:t>functional box</w:t>
      </w:r>
      <w:r>
        <w:rPr>
          <w:rFonts w:hint="eastAsia" w:cs="Times New Roman"/>
          <w:sz w:val="21"/>
          <w:szCs w:val="21"/>
        </w:rPr>
        <w:t xml:space="preserve"> </w:t>
      </w:r>
    </w:p>
    <w:p>
      <w:pPr>
        <w:pStyle w:val="66"/>
        <w:ind w:firstLine="400"/>
        <w:rPr>
          <w:rFonts w:hAnsi="宋体" w:cs="微软雅黑"/>
          <w:sz w:val="20"/>
        </w:rPr>
      </w:pPr>
      <w:r>
        <w:rPr>
          <w:rFonts w:hint="eastAsia" w:hAnsi="宋体" w:cs="微软雅黑"/>
          <w:sz w:val="20"/>
        </w:rPr>
        <w:t xml:space="preserve"> 用于让用户的社区生活更加便捷的格口，其中分为医药急救格口、公益格口、废旧电池回收格口、邮政寄（退）递格口。</w:t>
      </w:r>
    </w:p>
    <w:p>
      <w:pPr>
        <w:rPr>
          <w:rFonts w:ascii="宋体" w:hAnsi="宋体" w:cs="宋体"/>
          <w:sz w:val="21"/>
          <w:szCs w:val="21"/>
        </w:rPr>
      </w:pPr>
      <w:r>
        <w:rPr>
          <w:rFonts w:hint="eastAsia" w:ascii="Cambria" w:hAnsi="Cambria" w:eastAsia="黑体" w:cs="Cambria"/>
          <w:b/>
          <w:kern w:val="0"/>
          <w:szCs w:val="20"/>
        </w:rPr>
        <w:t>2.0.14</w:t>
      </w:r>
      <w:r>
        <w:rPr>
          <w:rStyle w:val="53"/>
          <w:rFonts w:ascii="Cambria" w:hAnsi="Cambria" w:cs="Cambria" w:eastAsiaTheme="majorEastAsia"/>
          <w:b/>
          <w:spacing w:val="20"/>
          <w:szCs w:val="20"/>
        </w:rPr>
        <w:t xml:space="preserve"> </w:t>
      </w:r>
      <w:r>
        <w:rPr>
          <w:rFonts w:hint="eastAsia" w:ascii="宋体" w:hAnsi="宋体" w:cs="微软雅黑"/>
          <w:kern w:val="0"/>
          <w:szCs w:val="20"/>
        </w:rPr>
        <w:t>格口门</w:t>
      </w:r>
      <w:r>
        <w:rPr>
          <w:rFonts w:hint="eastAsia" w:ascii="宋体" w:hAnsi="宋体" w:cs="宋体"/>
          <w:kern w:val="0"/>
          <w:sz w:val="21"/>
          <w:szCs w:val="21"/>
        </w:rPr>
        <w:t xml:space="preserve">  </w:t>
      </w:r>
      <w:r>
        <w:rPr>
          <w:rStyle w:val="53"/>
          <w:rFonts w:hint="eastAsia" w:ascii="Times New Roman" w:hAnsi="Times New Roman" w:cs="Times New Roman" w:eastAsiaTheme="minorEastAsia"/>
          <w:bCs/>
          <w:szCs w:val="20"/>
        </w:rPr>
        <w:t xml:space="preserve">box door </w:t>
      </w:r>
    </w:p>
    <w:p>
      <w:pPr>
        <w:pStyle w:val="66"/>
        <w:ind w:firstLine="400"/>
        <w:rPr>
          <w:rStyle w:val="67"/>
          <w:rFonts w:ascii="宋体"/>
          <w:sz w:val="21"/>
        </w:rPr>
      </w:pPr>
      <w:r>
        <w:rPr>
          <w:rFonts w:hint="eastAsia" w:hAnsi="宋体" w:cs="微软雅黑"/>
          <w:sz w:val="20"/>
        </w:rPr>
        <w:t xml:space="preserve"> 开启后能打开多功能智能信报箱单个格口，具有独立可开闭锁的门。</w:t>
      </w:r>
    </w:p>
    <w:p>
      <w:pPr>
        <w:rPr>
          <w:rFonts w:ascii="宋体" w:hAnsi="宋体" w:cs="宋体"/>
          <w:sz w:val="21"/>
          <w:szCs w:val="21"/>
        </w:rPr>
      </w:pPr>
      <w:r>
        <w:rPr>
          <w:rFonts w:hint="eastAsia" w:ascii="Cambria" w:hAnsi="Cambria" w:eastAsia="黑体" w:cs="Cambria"/>
          <w:b/>
          <w:kern w:val="0"/>
          <w:szCs w:val="20"/>
        </w:rPr>
        <w:t>2.0.15</w:t>
      </w:r>
      <w:r>
        <w:rPr>
          <w:rStyle w:val="53"/>
          <w:rFonts w:ascii="Cambria" w:hAnsi="Cambria" w:cs="Cambria" w:eastAsiaTheme="majorEastAsia"/>
          <w:b/>
          <w:spacing w:val="20"/>
          <w:szCs w:val="20"/>
        </w:rPr>
        <w:t xml:space="preserve"> </w:t>
      </w:r>
      <w:r>
        <w:rPr>
          <w:rFonts w:hint="eastAsia" w:ascii="宋体" w:hAnsi="宋体" w:cs="微软雅黑"/>
          <w:kern w:val="0"/>
          <w:szCs w:val="20"/>
        </w:rPr>
        <w:t>控制管理系统</w:t>
      </w:r>
      <w:r>
        <w:rPr>
          <w:rFonts w:hint="eastAsia" w:ascii="宋体" w:hAnsi="宋体" w:cs="宋体"/>
          <w:kern w:val="0"/>
          <w:sz w:val="21"/>
          <w:szCs w:val="21"/>
        </w:rPr>
        <w:t xml:space="preserve">  </w:t>
      </w:r>
      <w:r>
        <w:rPr>
          <w:rStyle w:val="53"/>
          <w:rFonts w:hint="eastAsia" w:ascii="Times New Roman" w:hAnsi="Times New Roman" w:cs="Times New Roman" w:eastAsiaTheme="minorEastAsia"/>
          <w:bCs/>
          <w:szCs w:val="20"/>
        </w:rPr>
        <w:t>contr</w:t>
      </w:r>
      <w:r>
        <w:rPr>
          <w:rStyle w:val="53"/>
          <w:rFonts w:hint="eastAsia" w:cs="Times New Roman" w:eastAsiaTheme="minorEastAsia"/>
          <w:bCs/>
          <w:szCs w:val="20"/>
        </w:rPr>
        <w:t>o</w:t>
      </w:r>
      <w:r>
        <w:rPr>
          <w:rStyle w:val="53"/>
          <w:rFonts w:hint="eastAsia" w:ascii="Times New Roman" w:hAnsi="Times New Roman" w:cs="Times New Roman" w:eastAsiaTheme="minorEastAsia"/>
          <w:bCs/>
          <w:szCs w:val="20"/>
        </w:rPr>
        <w:t xml:space="preserve">l system </w:t>
      </w:r>
    </w:p>
    <w:p>
      <w:pPr>
        <w:pStyle w:val="66"/>
        <w:ind w:firstLine="400"/>
        <w:rPr>
          <w:rFonts w:hAnsi="宋体" w:cs="微软雅黑"/>
          <w:sz w:val="20"/>
        </w:rPr>
      </w:pPr>
      <w:r>
        <w:rPr>
          <w:rFonts w:hint="eastAsia" w:hAnsi="宋体" w:cs="微软雅黑"/>
          <w:sz w:val="20"/>
        </w:rPr>
        <w:t xml:space="preserve"> 安装在多功能智能信报箱控制主机内部，用于控制信号输入输出、数据处理，实现多功能信智能报箱使用与管理的应用系统。</w:t>
      </w:r>
    </w:p>
    <w:p>
      <w:pPr>
        <w:rPr>
          <w:rStyle w:val="53"/>
          <w:rFonts w:ascii="Times New Roman" w:hAnsi="Times New Roman" w:cs="Times New Roman" w:eastAsiaTheme="minorEastAsia"/>
          <w:bCs/>
          <w:szCs w:val="20"/>
        </w:rPr>
      </w:pPr>
      <w:r>
        <w:rPr>
          <w:rFonts w:hint="eastAsia" w:ascii="Cambria" w:hAnsi="Cambria" w:eastAsia="黑体" w:cs="Cambria"/>
          <w:b/>
          <w:kern w:val="0"/>
          <w:szCs w:val="20"/>
        </w:rPr>
        <w:t>2.0.16</w:t>
      </w:r>
      <w:r>
        <w:rPr>
          <w:rStyle w:val="53"/>
          <w:rFonts w:ascii="Cambria" w:hAnsi="Cambria" w:cs="Cambria" w:eastAsiaTheme="majorEastAsia"/>
          <w:b/>
          <w:spacing w:val="20"/>
          <w:szCs w:val="20"/>
        </w:rPr>
        <w:t xml:space="preserve"> </w:t>
      </w:r>
      <w:r>
        <w:rPr>
          <w:rFonts w:hint="eastAsia" w:ascii="宋体" w:hAnsi="宋体" w:cs="微软雅黑"/>
          <w:kern w:val="0"/>
          <w:szCs w:val="20"/>
        </w:rPr>
        <w:t>嵌墙式多功能智能信报箱</w:t>
      </w:r>
      <w:r>
        <w:rPr>
          <w:rFonts w:hint="eastAsia" w:ascii="宋体" w:hAnsi="宋体" w:cs="宋体"/>
          <w:kern w:val="0"/>
          <w:sz w:val="21"/>
          <w:szCs w:val="21"/>
        </w:rPr>
        <w:t xml:space="preserve">  </w:t>
      </w:r>
      <w:r>
        <w:rPr>
          <w:rStyle w:val="53"/>
          <w:rFonts w:hint="eastAsia" w:ascii="Times New Roman" w:hAnsi="Times New Roman" w:cs="Times New Roman" w:eastAsiaTheme="minorEastAsia"/>
          <w:bCs/>
          <w:szCs w:val="20"/>
        </w:rPr>
        <w:t xml:space="preserve">built-in multi-purpose intelligent private mail box unit </w:t>
      </w:r>
    </w:p>
    <w:p>
      <w:pPr>
        <w:pStyle w:val="66"/>
        <w:ind w:firstLine="400"/>
        <w:rPr>
          <w:rFonts w:hAnsi="宋体" w:cs="微软雅黑"/>
          <w:sz w:val="20"/>
        </w:rPr>
      </w:pPr>
      <w:r>
        <w:rPr>
          <w:rFonts w:hint="eastAsia" w:hAnsi="宋体" w:cs="微软雅黑"/>
          <w:sz w:val="20"/>
        </w:rPr>
        <w:t xml:space="preserve"> 整体或部分嵌入墙体内的多功能智能信报箱。</w:t>
      </w:r>
    </w:p>
    <w:p>
      <w:pPr>
        <w:rPr>
          <w:rStyle w:val="53"/>
          <w:rFonts w:ascii="Times New Roman" w:hAnsi="Times New Roman" w:cs="Times New Roman" w:eastAsiaTheme="minorEastAsia"/>
          <w:bCs/>
          <w:szCs w:val="20"/>
        </w:rPr>
      </w:pPr>
      <w:r>
        <w:rPr>
          <w:rFonts w:hint="eastAsia" w:ascii="Cambria" w:hAnsi="Cambria" w:eastAsia="黑体" w:cs="Cambria"/>
          <w:b/>
          <w:kern w:val="0"/>
          <w:szCs w:val="20"/>
        </w:rPr>
        <w:t>2.0.17</w:t>
      </w:r>
      <w:r>
        <w:rPr>
          <w:rStyle w:val="53"/>
          <w:rFonts w:ascii="Cambria" w:hAnsi="Cambria" w:cs="Cambria" w:eastAsiaTheme="majorEastAsia"/>
          <w:b/>
          <w:spacing w:val="20"/>
          <w:szCs w:val="20"/>
        </w:rPr>
        <w:t xml:space="preserve"> </w:t>
      </w:r>
      <w:r>
        <w:rPr>
          <w:rFonts w:hint="eastAsia" w:ascii="宋体" w:hAnsi="宋体" w:cs="微软雅黑"/>
          <w:kern w:val="0"/>
          <w:szCs w:val="20"/>
        </w:rPr>
        <w:t>落地式多功能智能信报箱</w:t>
      </w:r>
      <w:r>
        <w:rPr>
          <w:rFonts w:hint="eastAsia" w:ascii="宋体" w:hAnsi="宋体" w:cs="宋体"/>
          <w:kern w:val="0"/>
          <w:sz w:val="21"/>
          <w:szCs w:val="21"/>
        </w:rPr>
        <w:t xml:space="preserve">  </w:t>
      </w:r>
      <w:r>
        <w:rPr>
          <w:rStyle w:val="53"/>
          <w:rFonts w:hint="eastAsia" w:ascii="Times New Roman" w:hAnsi="Times New Roman" w:cs="Times New Roman" w:eastAsiaTheme="minorEastAsia"/>
          <w:bCs/>
          <w:szCs w:val="20"/>
        </w:rPr>
        <w:t xml:space="preserve">floor type multi-purpose intelligent private mail box unit </w:t>
      </w:r>
    </w:p>
    <w:p>
      <w:pPr>
        <w:pStyle w:val="66"/>
        <w:ind w:firstLine="400"/>
        <w:rPr>
          <w:rStyle w:val="67"/>
          <w:rFonts w:ascii="宋体"/>
          <w:sz w:val="21"/>
        </w:rPr>
      </w:pPr>
      <w:r>
        <w:rPr>
          <w:rFonts w:hint="eastAsia" w:hAnsi="宋体" w:cs="微软雅黑"/>
          <w:sz w:val="20"/>
        </w:rPr>
        <w:t xml:space="preserve"> 箱体落在地面上安装,并与墙体或地面固定的多功能智能信报箱。</w:t>
      </w:r>
    </w:p>
    <w:p>
      <w:pPr>
        <w:rPr>
          <w:rStyle w:val="53"/>
          <w:rFonts w:ascii="Times New Roman" w:hAnsi="Times New Roman" w:cs="Times New Roman" w:eastAsiaTheme="minorEastAsia"/>
          <w:bCs/>
          <w:szCs w:val="20"/>
        </w:rPr>
      </w:pPr>
      <w:r>
        <w:rPr>
          <w:rFonts w:hint="eastAsia" w:ascii="Cambria" w:hAnsi="Cambria" w:eastAsia="黑体" w:cs="Cambria"/>
          <w:b/>
          <w:kern w:val="0"/>
          <w:szCs w:val="20"/>
        </w:rPr>
        <w:t>2.0.18</w:t>
      </w:r>
      <w:r>
        <w:rPr>
          <w:rFonts w:ascii="Cambria" w:hAnsi="Cambria" w:eastAsia="黑体" w:cs="Cambria"/>
          <w:b/>
          <w:kern w:val="0"/>
          <w:szCs w:val="20"/>
        </w:rPr>
        <w:t xml:space="preserve">  </w:t>
      </w:r>
      <w:r>
        <w:rPr>
          <w:rFonts w:hint="eastAsia" w:ascii="宋体" w:hAnsi="宋体" w:cs="微软雅黑"/>
          <w:kern w:val="0"/>
          <w:szCs w:val="20"/>
        </w:rPr>
        <w:t>邮政服务用房</w:t>
      </w:r>
      <w:r>
        <w:rPr>
          <w:rFonts w:hint="eastAsia" w:ascii="宋体" w:hAnsi="宋体" w:cs="宋体"/>
          <w:kern w:val="0"/>
          <w:sz w:val="21"/>
          <w:szCs w:val="21"/>
        </w:rPr>
        <w:t xml:space="preserve">  </w:t>
      </w:r>
      <w:r>
        <w:rPr>
          <w:rStyle w:val="53"/>
          <w:rFonts w:hint="eastAsia" w:ascii="Times New Roman" w:hAnsi="Times New Roman" w:cs="Times New Roman" w:eastAsiaTheme="minorEastAsia"/>
          <w:bCs/>
          <w:szCs w:val="20"/>
        </w:rPr>
        <w:t xml:space="preserve">postal service house </w:t>
      </w:r>
    </w:p>
    <w:p>
      <w:pPr>
        <w:pStyle w:val="66"/>
        <w:ind w:firstLine="400"/>
        <w:rPr>
          <w:rFonts w:hAnsi="宋体" w:cs="微软雅黑"/>
          <w:sz w:val="20"/>
        </w:rPr>
      </w:pPr>
      <w:r>
        <w:rPr>
          <w:rFonts w:hint="eastAsia" w:hAnsi="宋体" w:cs="微软雅黑"/>
          <w:sz w:val="20"/>
        </w:rPr>
        <w:t xml:space="preserve"> 设置在住宅居住小区主入口或者楼房地面层，用于建设开放性的寄递服务中心或者设置信报箱、快件箱、包裹柜、多功能智能信报箱等寄递终端的用房。</w:t>
      </w:r>
    </w:p>
    <w:p>
      <w:pPr>
        <w:pStyle w:val="66"/>
        <w:ind w:firstLine="400"/>
        <w:rPr>
          <w:rFonts w:hAnsi="宋体" w:cs="微软雅黑"/>
          <w:color w:val="FF0000"/>
          <w:sz w:val="20"/>
          <w:u w:val="single"/>
        </w:rPr>
      </w:pPr>
      <w:r>
        <w:rPr>
          <w:rFonts w:hint="eastAsia" w:hAnsi="宋体" w:cs="微软雅黑"/>
          <w:color w:val="FF0000"/>
          <w:sz w:val="20"/>
          <w:u w:val="single"/>
        </w:rPr>
        <w:t>（以下术语根据最后标准条文情况来确定采用）</w:t>
      </w:r>
    </w:p>
    <w:p>
      <w:pPr>
        <w:rPr>
          <w:rFonts w:ascii="Cambria" w:hAnsi="Cambria" w:eastAsia="黑体" w:cs="Cambria"/>
          <w:b/>
          <w:kern w:val="0"/>
          <w:szCs w:val="20"/>
        </w:rPr>
      </w:pPr>
      <w:r>
        <w:rPr>
          <w:rFonts w:hint="eastAsia" w:ascii="Cambria" w:hAnsi="Cambria" w:eastAsia="黑体" w:cs="Cambria"/>
          <w:b/>
          <w:kern w:val="0"/>
          <w:szCs w:val="20"/>
        </w:rPr>
        <w:t>2.0.</w:t>
      </w:r>
      <w:r>
        <w:rPr>
          <w:rFonts w:hint="eastAsia" w:ascii="Cambria" w:hAnsi="Cambria" w:eastAsia="黑体" w:cs="Cambria"/>
          <w:b/>
          <w:kern w:val="0"/>
          <w:szCs w:val="20"/>
          <w:lang w:val="en-US" w:eastAsia="zh-CN"/>
        </w:rPr>
        <w:t>19</w:t>
      </w:r>
      <w:r>
        <w:rPr>
          <w:rFonts w:ascii="Cambria" w:hAnsi="Cambria" w:eastAsia="黑体" w:cs="Cambria"/>
          <w:b/>
          <w:kern w:val="0"/>
          <w:szCs w:val="20"/>
        </w:rPr>
        <w:t xml:space="preserve">  </w:t>
      </w:r>
      <w:r>
        <w:rPr>
          <w:rFonts w:ascii="宋体" w:hAnsi="宋体" w:cs="微软雅黑"/>
          <w:kern w:val="0"/>
          <w:szCs w:val="20"/>
        </w:rPr>
        <w:t>住宅</w:t>
      </w:r>
      <w:r>
        <w:rPr>
          <w:rStyle w:val="53"/>
          <w:rFonts w:hint="eastAsia" w:ascii="Times New Roman" w:hAnsi="Times New Roman" w:cs="Times New Roman" w:eastAsiaTheme="minorEastAsia"/>
          <w:bCs/>
          <w:szCs w:val="20"/>
        </w:rPr>
        <w:t xml:space="preserve"> </w:t>
      </w:r>
      <w:r>
        <w:rPr>
          <w:rStyle w:val="53"/>
          <w:rFonts w:ascii="Times New Roman" w:hAnsi="Times New Roman" w:cs="Times New Roman" w:eastAsiaTheme="minorEastAsia"/>
          <w:bCs/>
          <w:szCs w:val="20"/>
        </w:rPr>
        <w:t xml:space="preserve">residential building; dwelling house; </w:t>
      </w:r>
    </w:p>
    <w:p>
      <w:pPr>
        <w:pStyle w:val="66"/>
        <w:ind w:firstLine="400"/>
        <w:rPr>
          <w:rFonts w:hAnsi="宋体" w:cs="微软雅黑"/>
          <w:sz w:val="20"/>
        </w:rPr>
      </w:pPr>
      <w:r>
        <w:rPr>
          <w:rFonts w:hAnsi="宋体" w:cs="微软雅黑"/>
          <w:sz w:val="20"/>
        </w:rPr>
        <w:t>供家庭居住使用的建筑。</w:t>
      </w:r>
    </w:p>
    <w:p>
      <w:pPr>
        <w:rPr>
          <w:rFonts w:ascii="Cambria" w:hAnsi="Cambria" w:eastAsia="黑体" w:cs="Cambria"/>
          <w:b/>
          <w:kern w:val="0"/>
          <w:szCs w:val="20"/>
        </w:rPr>
      </w:pPr>
      <w:r>
        <w:rPr>
          <w:rFonts w:hint="eastAsia" w:ascii="Cambria" w:hAnsi="Cambria" w:eastAsia="黑体" w:cs="Cambria"/>
          <w:b/>
          <w:kern w:val="0"/>
          <w:szCs w:val="20"/>
        </w:rPr>
        <w:t>2.0.</w:t>
      </w:r>
      <w:r>
        <w:rPr>
          <w:rFonts w:ascii="Cambria" w:hAnsi="Cambria" w:eastAsia="黑体" w:cs="Cambria"/>
          <w:b/>
          <w:kern w:val="0"/>
          <w:szCs w:val="20"/>
        </w:rPr>
        <w:t>2</w:t>
      </w:r>
      <w:r>
        <w:rPr>
          <w:rFonts w:hint="eastAsia" w:ascii="Cambria" w:hAnsi="Cambria" w:eastAsia="黑体" w:cs="Cambria"/>
          <w:b/>
          <w:kern w:val="0"/>
          <w:szCs w:val="20"/>
          <w:lang w:val="en-US" w:eastAsia="zh-CN"/>
        </w:rPr>
        <w:t>0</w:t>
      </w:r>
      <w:r>
        <w:rPr>
          <w:rFonts w:ascii="Cambria" w:hAnsi="Cambria" w:eastAsia="黑体" w:cs="Cambria"/>
          <w:b/>
          <w:kern w:val="0"/>
          <w:szCs w:val="20"/>
        </w:rPr>
        <w:t xml:space="preserve">  </w:t>
      </w:r>
      <w:r>
        <w:rPr>
          <w:rFonts w:ascii="宋体" w:hAnsi="宋体" w:cs="微软雅黑"/>
          <w:kern w:val="0"/>
          <w:szCs w:val="20"/>
        </w:rPr>
        <w:t>独立式住宅</w:t>
      </w:r>
      <w:r>
        <w:rPr>
          <w:rStyle w:val="53"/>
          <w:rFonts w:ascii="Times New Roman" w:hAnsi="Times New Roman" w:cs="Times New Roman" w:eastAsiaTheme="minorEastAsia"/>
          <w:bCs/>
          <w:szCs w:val="20"/>
        </w:rPr>
        <w:t>detached house,  single family house</w:t>
      </w:r>
    </w:p>
    <w:p>
      <w:pPr>
        <w:pStyle w:val="66"/>
        <w:ind w:firstLine="400"/>
        <w:rPr>
          <w:rFonts w:hAnsi="宋体" w:cs="微软雅黑"/>
          <w:sz w:val="20"/>
        </w:rPr>
      </w:pPr>
      <w:r>
        <w:rPr>
          <w:rFonts w:hAnsi="宋体" w:cs="微软雅黑"/>
          <w:sz w:val="20"/>
        </w:rPr>
        <w:t>一户不与其他建筑相连建造，并有独立的院子的住宅。</w:t>
      </w:r>
    </w:p>
    <w:p>
      <w:pPr>
        <w:rPr>
          <w:rFonts w:ascii="Cambria" w:hAnsi="Cambria" w:eastAsia="黑体" w:cs="Cambria"/>
          <w:b/>
          <w:kern w:val="0"/>
          <w:szCs w:val="20"/>
        </w:rPr>
      </w:pPr>
      <w:r>
        <w:rPr>
          <w:rFonts w:hint="eastAsia" w:ascii="Cambria" w:hAnsi="Cambria" w:eastAsia="黑体" w:cs="Cambria"/>
          <w:b/>
          <w:kern w:val="0"/>
          <w:szCs w:val="20"/>
        </w:rPr>
        <w:t>2.0.</w:t>
      </w:r>
      <w:r>
        <w:rPr>
          <w:rFonts w:ascii="Cambria" w:hAnsi="Cambria" w:eastAsia="黑体" w:cs="Cambria"/>
          <w:b/>
          <w:kern w:val="0"/>
          <w:szCs w:val="20"/>
        </w:rPr>
        <w:t>2</w:t>
      </w:r>
      <w:r>
        <w:rPr>
          <w:rFonts w:hint="eastAsia" w:ascii="Cambria" w:hAnsi="Cambria" w:eastAsia="黑体" w:cs="Cambria"/>
          <w:b/>
          <w:kern w:val="0"/>
          <w:szCs w:val="20"/>
          <w:lang w:val="en-US" w:eastAsia="zh-CN"/>
        </w:rPr>
        <w:t>1</w:t>
      </w:r>
      <w:r>
        <w:rPr>
          <w:rFonts w:ascii="Cambria" w:hAnsi="Cambria" w:eastAsia="黑体" w:cs="Cambria"/>
          <w:b/>
          <w:kern w:val="0"/>
          <w:szCs w:val="20"/>
        </w:rPr>
        <w:t xml:space="preserve">  </w:t>
      </w:r>
      <w:r>
        <w:rPr>
          <w:rFonts w:ascii="宋体" w:hAnsi="宋体" w:cs="微软雅黑"/>
          <w:kern w:val="0"/>
          <w:szCs w:val="20"/>
        </w:rPr>
        <w:t>老年人住宅</w:t>
      </w:r>
      <w:r>
        <w:rPr>
          <w:rStyle w:val="53"/>
          <w:rFonts w:hint="eastAsia" w:ascii="Times New Roman" w:hAnsi="Times New Roman" w:cs="Times New Roman" w:eastAsiaTheme="minorEastAsia"/>
          <w:bCs/>
          <w:szCs w:val="20"/>
        </w:rPr>
        <w:t xml:space="preserve"> </w:t>
      </w:r>
      <w:r>
        <w:rPr>
          <w:rStyle w:val="53"/>
          <w:rFonts w:ascii="Times New Roman" w:hAnsi="Times New Roman" w:cs="Times New Roman" w:eastAsiaTheme="minorEastAsia"/>
          <w:bCs/>
          <w:szCs w:val="20"/>
        </w:rPr>
        <w:t>dwelling for the elderly</w:t>
      </w:r>
    </w:p>
    <w:p>
      <w:pPr>
        <w:pStyle w:val="66"/>
        <w:ind w:firstLine="400"/>
        <w:rPr>
          <w:rFonts w:hAnsi="宋体" w:cs="微软雅黑"/>
          <w:sz w:val="20"/>
        </w:rPr>
      </w:pPr>
      <w:r>
        <w:rPr>
          <w:rFonts w:hAnsi="宋体" w:cs="微软雅黑"/>
          <w:sz w:val="20"/>
        </w:rPr>
        <w:t>供老年人居住使用的，并配置无障碍设施的专用住宅。</w:t>
      </w:r>
    </w:p>
    <w:p>
      <w:pPr>
        <w:rPr>
          <w:rFonts w:ascii="Cambria" w:hAnsi="Cambria" w:eastAsia="黑体" w:cs="Cambria"/>
          <w:b/>
          <w:kern w:val="0"/>
          <w:szCs w:val="20"/>
        </w:rPr>
      </w:pPr>
      <w:r>
        <w:rPr>
          <w:rFonts w:hint="eastAsia" w:ascii="Cambria" w:hAnsi="Cambria" w:eastAsia="黑体" w:cs="Cambria"/>
          <w:b/>
          <w:kern w:val="0"/>
          <w:szCs w:val="20"/>
        </w:rPr>
        <w:t>2.0.</w:t>
      </w:r>
      <w:r>
        <w:rPr>
          <w:rFonts w:ascii="Cambria" w:hAnsi="Cambria" w:eastAsia="黑体" w:cs="Cambria"/>
          <w:b/>
          <w:kern w:val="0"/>
          <w:szCs w:val="20"/>
        </w:rPr>
        <w:t>2</w:t>
      </w:r>
      <w:r>
        <w:rPr>
          <w:rFonts w:hint="eastAsia" w:ascii="Cambria" w:hAnsi="Cambria" w:eastAsia="黑体" w:cs="Cambria"/>
          <w:b/>
          <w:kern w:val="0"/>
          <w:szCs w:val="20"/>
          <w:lang w:val="en-US" w:eastAsia="zh-CN"/>
        </w:rPr>
        <w:t>2</w:t>
      </w:r>
      <w:r>
        <w:rPr>
          <w:rFonts w:ascii="Cambria" w:hAnsi="Cambria" w:eastAsia="黑体" w:cs="Cambria"/>
          <w:b/>
          <w:kern w:val="0"/>
          <w:szCs w:val="20"/>
        </w:rPr>
        <w:t xml:space="preserve">  </w:t>
      </w:r>
      <w:r>
        <w:rPr>
          <w:rFonts w:ascii="宋体" w:hAnsi="宋体" w:cs="微软雅黑"/>
          <w:kern w:val="0"/>
          <w:szCs w:val="20"/>
        </w:rPr>
        <w:t>公寓</w:t>
      </w:r>
      <w:r>
        <w:rPr>
          <w:rStyle w:val="53"/>
          <w:rFonts w:ascii="Times New Roman" w:hAnsi="Times New Roman" w:cs="Times New Roman" w:eastAsiaTheme="minorEastAsia"/>
          <w:bCs/>
          <w:szCs w:val="20"/>
        </w:rPr>
        <w:t>apar</w:t>
      </w:r>
      <w:r>
        <w:rPr>
          <w:rStyle w:val="53"/>
          <w:rFonts w:hint="eastAsia" w:ascii="Times New Roman" w:hAnsi="Times New Roman" w:cs="Times New Roman" w:eastAsiaTheme="minorEastAsia"/>
          <w:bCs/>
          <w:szCs w:val="20"/>
        </w:rPr>
        <w:t>tm</w:t>
      </w:r>
      <w:r>
        <w:rPr>
          <w:rStyle w:val="53"/>
          <w:rFonts w:ascii="Times New Roman" w:hAnsi="Times New Roman" w:cs="Times New Roman" w:eastAsiaTheme="minorEastAsia"/>
          <w:bCs/>
          <w:szCs w:val="20"/>
        </w:rPr>
        <w:t>ent</w:t>
      </w:r>
    </w:p>
    <w:p>
      <w:pPr>
        <w:pStyle w:val="66"/>
        <w:ind w:firstLine="400"/>
        <w:rPr>
          <w:rFonts w:hAnsi="宋体" w:cs="微软雅黑"/>
          <w:sz w:val="20"/>
        </w:rPr>
      </w:pPr>
      <w:r>
        <w:rPr>
          <w:rFonts w:hint="eastAsia" w:hAnsi="宋体" w:cs="微软雅黑"/>
          <w:sz w:val="20"/>
        </w:rPr>
        <w:t>有完整的居住和厨卫设施布置，有统一的专人管理，以家庭使用为主的住宅。</w:t>
      </w:r>
    </w:p>
    <w:p>
      <w:pPr>
        <w:rPr>
          <w:rFonts w:ascii="Cambria" w:hAnsi="Cambria" w:eastAsia="黑体" w:cs="Cambria"/>
          <w:b/>
          <w:kern w:val="0"/>
          <w:szCs w:val="20"/>
        </w:rPr>
      </w:pPr>
      <w:r>
        <w:rPr>
          <w:rFonts w:hint="eastAsia" w:ascii="Cambria" w:hAnsi="Cambria" w:eastAsia="黑体" w:cs="Cambria"/>
          <w:b/>
          <w:kern w:val="0"/>
          <w:szCs w:val="20"/>
        </w:rPr>
        <w:t>2.0.</w:t>
      </w:r>
      <w:r>
        <w:rPr>
          <w:rFonts w:ascii="Cambria" w:hAnsi="Cambria" w:eastAsia="黑体" w:cs="Cambria"/>
          <w:b/>
          <w:kern w:val="0"/>
          <w:szCs w:val="20"/>
        </w:rPr>
        <w:t>2</w:t>
      </w:r>
      <w:r>
        <w:rPr>
          <w:rFonts w:hint="eastAsia" w:ascii="Cambria" w:hAnsi="Cambria" w:eastAsia="黑体" w:cs="Cambria"/>
          <w:b/>
          <w:kern w:val="0"/>
          <w:szCs w:val="20"/>
          <w:lang w:val="en-US" w:eastAsia="zh-CN"/>
        </w:rPr>
        <w:t>3</w:t>
      </w:r>
      <w:r>
        <w:rPr>
          <w:rFonts w:ascii="Cambria" w:hAnsi="Cambria" w:eastAsia="黑体" w:cs="Cambria"/>
          <w:b/>
          <w:kern w:val="0"/>
          <w:szCs w:val="20"/>
        </w:rPr>
        <w:t xml:space="preserve">  </w:t>
      </w:r>
      <w:r>
        <w:rPr>
          <w:rFonts w:hint="eastAsia" w:ascii="宋体" w:hAnsi="宋体" w:cs="微软雅黑"/>
          <w:kern w:val="0"/>
          <w:szCs w:val="20"/>
        </w:rPr>
        <w:t xml:space="preserve">宿舍 </w:t>
      </w:r>
      <w:r>
        <w:rPr>
          <w:rStyle w:val="53"/>
          <w:rFonts w:hint="eastAsia" w:ascii="Times New Roman" w:hAnsi="Times New Roman" w:cs="Times New Roman" w:eastAsiaTheme="minorEastAsia"/>
          <w:bCs/>
          <w:szCs w:val="20"/>
        </w:rPr>
        <w:t>dormitory</w:t>
      </w:r>
    </w:p>
    <w:p>
      <w:pPr>
        <w:pStyle w:val="66"/>
        <w:ind w:firstLine="400"/>
        <w:rPr>
          <w:rFonts w:hAnsi="宋体" w:cs="微软雅黑"/>
          <w:sz w:val="20"/>
        </w:rPr>
      </w:pPr>
      <w:r>
        <w:rPr>
          <w:rFonts w:hint="eastAsia" w:hAnsi="宋体" w:cs="微软雅黑"/>
          <w:sz w:val="20"/>
        </w:rPr>
        <w:t>有集中管理且供单身人士使用的居住场所。供学生使用的称为“学生宿舍”，供企业单身员工使用的称为“职工宿舍”。</w:t>
      </w:r>
    </w:p>
    <w:p>
      <w:pPr>
        <w:rPr>
          <w:rFonts w:ascii="Cambria" w:hAnsi="Cambria" w:eastAsia="黑体" w:cs="Cambria"/>
          <w:b/>
          <w:kern w:val="0"/>
          <w:szCs w:val="20"/>
        </w:rPr>
      </w:pPr>
      <w:r>
        <w:rPr>
          <w:rFonts w:hint="eastAsia" w:ascii="Cambria" w:hAnsi="Cambria" w:eastAsia="黑体" w:cs="Cambria"/>
          <w:b/>
          <w:kern w:val="0"/>
          <w:szCs w:val="20"/>
        </w:rPr>
        <w:t>2.0.</w:t>
      </w:r>
      <w:r>
        <w:rPr>
          <w:rFonts w:ascii="Cambria" w:hAnsi="Cambria" w:eastAsia="黑体" w:cs="Cambria"/>
          <w:b/>
          <w:kern w:val="0"/>
          <w:szCs w:val="20"/>
        </w:rPr>
        <w:t>2</w:t>
      </w:r>
      <w:r>
        <w:rPr>
          <w:rFonts w:hint="eastAsia" w:ascii="Cambria" w:hAnsi="Cambria" w:eastAsia="黑体" w:cs="Cambria"/>
          <w:b/>
          <w:kern w:val="0"/>
          <w:szCs w:val="20"/>
          <w:lang w:val="en-US" w:eastAsia="zh-CN"/>
        </w:rPr>
        <w:t>4</w:t>
      </w:r>
      <w:r>
        <w:rPr>
          <w:rFonts w:ascii="Cambria" w:hAnsi="Cambria" w:eastAsia="黑体" w:cs="Cambria"/>
          <w:b/>
          <w:kern w:val="0"/>
          <w:szCs w:val="20"/>
        </w:rPr>
        <w:t xml:space="preserve">  </w:t>
      </w:r>
      <w:r>
        <w:rPr>
          <w:rFonts w:hint="eastAsia" w:ascii="宋体" w:hAnsi="宋体" w:cs="微软雅黑"/>
          <w:kern w:val="0"/>
          <w:szCs w:val="20"/>
        </w:rPr>
        <w:t xml:space="preserve">旅馆 </w:t>
      </w:r>
      <w:r>
        <w:rPr>
          <w:rStyle w:val="53"/>
          <w:rFonts w:hint="eastAsia" w:ascii="Times New Roman" w:hAnsi="Times New Roman" w:cs="Times New Roman" w:eastAsiaTheme="minorEastAsia"/>
          <w:bCs/>
          <w:szCs w:val="20"/>
        </w:rPr>
        <w:t>hotel</w:t>
      </w:r>
    </w:p>
    <w:p>
      <w:pPr>
        <w:pStyle w:val="66"/>
        <w:ind w:firstLine="400"/>
        <w:rPr>
          <w:rFonts w:hAnsi="宋体" w:cs="微软雅黑"/>
          <w:sz w:val="20"/>
        </w:rPr>
      </w:pPr>
      <w:r>
        <w:rPr>
          <w:rFonts w:hint="eastAsia" w:hAnsi="宋体" w:cs="微软雅黑"/>
          <w:sz w:val="20"/>
        </w:rPr>
        <w:t>为公众提供住宿、饮食、娱乐和各种个人服务的建筑场所。</w:t>
      </w:r>
    </w:p>
    <w:p>
      <w:pPr>
        <w:rPr>
          <w:rFonts w:ascii="Cambria" w:hAnsi="Cambria" w:eastAsia="黑体" w:cs="Cambria"/>
          <w:b/>
          <w:kern w:val="0"/>
          <w:szCs w:val="20"/>
        </w:rPr>
      </w:pPr>
      <w:r>
        <w:rPr>
          <w:rFonts w:hint="eastAsia" w:ascii="Cambria" w:hAnsi="Cambria" w:eastAsia="黑体" w:cs="Cambria"/>
          <w:b/>
          <w:kern w:val="0"/>
          <w:szCs w:val="20"/>
        </w:rPr>
        <w:t>2.0.</w:t>
      </w:r>
      <w:r>
        <w:rPr>
          <w:rFonts w:ascii="Cambria" w:hAnsi="Cambria" w:eastAsia="黑体" w:cs="Cambria"/>
          <w:b/>
          <w:kern w:val="0"/>
          <w:szCs w:val="20"/>
        </w:rPr>
        <w:t>2</w:t>
      </w:r>
      <w:r>
        <w:rPr>
          <w:rFonts w:hint="eastAsia" w:ascii="Cambria" w:hAnsi="Cambria" w:eastAsia="黑体" w:cs="Cambria"/>
          <w:b/>
          <w:kern w:val="0"/>
          <w:szCs w:val="20"/>
          <w:lang w:val="en-US" w:eastAsia="zh-CN"/>
        </w:rPr>
        <w:t>5</w:t>
      </w:r>
      <w:r>
        <w:rPr>
          <w:rFonts w:ascii="Cambria" w:hAnsi="Cambria" w:eastAsia="黑体" w:cs="Cambria"/>
          <w:b/>
          <w:kern w:val="0"/>
          <w:szCs w:val="20"/>
        </w:rPr>
        <w:t xml:space="preserve">  </w:t>
      </w:r>
      <w:r>
        <w:rPr>
          <w:rFonts w:hint="eastAsia" w:ascii="宋体" w:hAnsi="宋体" w:cs="微软雅黑"/>
          <w:kern w:val="0"/>
          <w:szCs w:val="20"/>
        </w:rPr>
        <w:t xml:space="preserve">老年人照料设施 </w:t>
      </w:r>
      <w:r>
        <w:rPr>
          <w:rStyle w:val="53"/>
          <w:rFonts w:hint="eastAsia" w:ascii="Times New Roman" w:hAnsi="Times New Roman" w:cs="Times New Roman" w:eastAsiaTheme="minorEastAsia"/>
          <w:bCs/>
          <w:szCs w:val="20"/>
        </w:rPr>
        <w:t>care</w:t>
      </w:r>
      <w:r>
        <w:rPr>
          <w:rStyle w:val="53"/>
          <w:rFonts w:ascii="Times New Roman" w:hAnsi="Times New Roman" w:cs="Times New Roman" w:eastAsiaTheme="minorEastAsia"/>
          <w:bCs/>
          <w:szCs w:val="20"/>
        </w:rPr>
        <w:t xml:space="preserve"> </w:t>
      </w:r>
      <w:r>
        <w:rPr>
          <w:rStyle w:val="53"/>
          <w:rFonts w:hint="eastAsia" w:ascii="Times New Roman" w:hAnsi="Times New Roman" w:cs="Times New Roman" w:eastAsiaTheme="minorEastAsia"/>
          <w:bCs/>
          <w:szCs w:val="20"/>
        </w:rPr>
        <w:t>facilities</w:t>
      </w:r>
      <w:r>
        <w:rPr>
          <w:rStyle w:val="53"/>
          <w:rFonts w:ascii="Times New Roman" w:hAnsi="Times New Roman" w:cs="Times New Roman" w:eastAsiaTheme="minorEastAsia"/>
          <w:bCs/>
          <w:szCs w:val="20"/>
        </w:rPr>
        <w:t xml:space="preserve"> </w:t>
      </w:r>
      <w:r>
        <w:rPr>
          <w:rStyle w:val="53"/>
          <w:rFonts w:hint="eastAsia" w:ascii="Times New Roman" w:hAnsi="Times New Roman" w:cs="Times New Roman" w:eastAsiaTheme="minorEastAsia"/>
          <w:bCs/>
          <w:szCs w:val="20"/>
        </w:rPr>
        <w:t>for</w:t>
      </w:r>
      <w:r>
        <w:rPr>
          <w:rStyle w:val="53"/>
          <w:rFonts w:ascii="Times New Roman" w:hAnsi="Times New Roman" w:cs="Times New Roman" w:eastAsiaTheme="minorEastAsia"/>
          <w:bCs/>
          <w:szCs w:val="20"/>
        </w:rPr>
        <w:t xml:space="preserve"> </w:t>
      </w:r>
      <w:r>
        <w:rPr>
          <w:rStyle w:val="53"/>
          <w:rFonts w:hint="eastAsia" w:ascii="Times New Roman" w:hAnsi="Times New Roman" w:cs="Times New Roman" w:eastAsiaTheme="minorEastAsia"/>
          <w:bCs/>
          <w:szCs w:val="20"/>
        </w:rPr>
        <w:t>the</w:t>
      </w:r>
      <w:r>
        <w:rPr>
          <w:rStyle w:val="53"/>
          <w:rFonts w:ascii="Times New Roman" w:hAnsi="Times New Roman" w:cs="Times New Roman" w:eastAsiaTheme="minorEastAsia"/>
          <w:bCs/>
          <w:szCs w:val="20"/>
        </w:rPr>
        <w:t xml:space="preserve"> </w:t>
      </w:r>
      <w:r>
        <w:rPr>
          <w:rStyle w:val="53"/>
          <w:rFonts w:hint="eastAsia" w:ascii="Times New Roman" w:hAnsi="Times New Roman" w:cs="Times New Roman" w:eastAsiaTheme="minorEastAsia"/>
          <w:bCs/>
          <w:szCs w:val="20"/>
        </w:rPr>
        <w:t>elderly</w:t>
      </w:r>
    </w:p>
    <w:p>
      <w:pPr>
        <w:pStyle w:val="66"/>
        <w:ind w:firstLine="400"/>
        <w:rPr>
          <w:rFonts w:hAnsi="宋体" w:cs="微软雅黑"/>
          <w:sz w:val="20"/>
        </w:rPr>
      </w:pPr>
      <w:r>
        <w:rPr>
          <w:rFonts w:hint="eastAsia" w:hAnsi="宋体" w:cs="微软雅黑"/>
          <w:sz w:val="20"/>
        </w:rPr>
        <w:t>为老年人提供集中照料服务场所的统称。</w:t>
      </w:r>
    </w:p>
    <w:p>
      <w:pPr>
        <w:pStyle w:val="66"/>
        <w:ind w:firstLine="400"/>
        <w:rPr>
          <w:rFonts w:hAnsi="宋体" w:cs="微软雅黑"/>
          <w:sz w:val="20"/>
        </w:rPr>
        <w:sectPr>
          <w:footerReference r:id="rId15" w:type="default"/>
          <w:footerReference r:id="rId16" w:type="even"/>
          <w:pgSz w:w="8392" w:h="11907"/>
          <w:pgMar w:top="1247" w:right="1021" w:bottom="1361" w:left="1021" w:header="1361" w:footer="1191" w:gutter="454"/>
          <w:cols w:space="425" w:num="1"/>
          <w:docGrid w:type="lines" w:linePitch="338" w:charSpace="0"/>
        </w:sectPr>
      </w:pPr>
    </w:p>
    <w:p>
      <w:pPr>
        <w:rPr>
          <w:rFonts w:ascii="Cambria" w:hAnsi="Cambria" w:eastAsia="黑体" w:cs="Cambria"/>
          <w:kern w:val="0"/>
          <w:sz w:val="28"/>
          <w:szCs w:val="28"/>
        </w:rPr>
      </w:pPr>
    </w:p>
    <w:p>
      <w:pPr>
        <w:pStyle w:val="2"/>
        <w:spacing w:before="0" w:after="480" w:line="240" w:lineRule="auto"/>
        <w:jc w:val="center"/>
        <w:rPr>
          <w:rFonts w:cs="Times New Roman"/>
          <w:kern w:val="2"/>
          <w:szCs w:val="21"/>
        </w:rPr>
      </w:pPr>
      <w:bookmarkStart w:id="5" w:name="_Toc532642574"/>
      <w:r>
        <w:rPr>
          <w:rFonts w:ascii="Cambria" w:hAnsi="Cambria" w:cs="Cambria"/>
        </w:rPr>
        <w:t>3</w:t>
      </w:r>
      <w:r>
        <w:rPr>
          <w:rFonts w:hint="eastAsia"/>
        </w:rPr>
        <w:t xml:space="preserve">  基本规定</w:t>
      </w:r>
      <w:bookmarkEnd w:id="5"/>
    </w:p>
    <w:p>
      <w:pPr>
        <w:pStyle w:val="70"/>
        <w:numPr>
          <w:ilvl w:val="1"/>
          <w:numId w:val="0"/>
        </w:numPr>
        <w:rPr>
          <w:rFonts w:hAnsi="宋体"/>
          <w:kern w:val="2"/>
          <w:sz w:val="20"/>
          <w:szCs w:val="20"/>
        </w:rPr>
      </w:pPr>
      <w:r>
        <w:rPr>
          <w:rFonts w:hint="eastAsia" w:ascii="Cambria" w:hAnsi="Cambria" w:eastAsia="黑体" w:cs="Cambria"/>
          <w:b/>
          <w:sz w:val="20"/>
          <w:szCs w:val="20"/>
        </w:rPr>
        <w:t>3.0.1</w:t>
      </w:r>
      <w:r>
        <w:rPr>
          <w:rFonts w:hint="eastAsia" w:hAnsi="宋体"/>
          <w:sz w:val="20"/>
          <w:szCs w:val="20"/>
        </w:rPr>
        <w:t xml:space="preserve">  居住建筑多功能智能信报箱的建设必须坚持安全、舒适、便捷的原则，实现邮政普遍服务与快递服务一体化智能化</w:t>
      </w:r>
      <w:r>
        <w:rPr>
          <w:rFonts w:hint="eastAsia" w:hAnsi="宋体"/>
          <w:kern w:val="2"/>
          <w:sz w:val="20"/>
          <w:szCs w:val="20"/>
        </w:rPr>
        <w:t>。</w:t>
      </w:r>
    </w:p>
    <w:p>
      <w:pPr>
        <w:pStyle w:val="70"/>
        <w:numPr>
          <w:ilvl w:val="1"/>
          <w:numId w:val="0"/>
        </w:numPr>
        <w:rPr>
          <w:rFonts w:hAnsi="宋体"/>
          <w:sz w:val="20"/>
          <w:szCs w:val="20"/>
        </w:rPr>
      </w:pPr>
      <w:r>
        <w:rPr>
          <w:rFonts w:hint="eastAsia" w:ascii="Cambria" w:hAnsi="Cambria" w:eastAsia="黑体" w:cs="Cambria"/>
          <w:b/>
          <w:sz w:val="20"/>
          <w:szCs w:val="20"/>
        </w:rPr>
        <w:t>3.0.2</w:t>
      </w:r>
      <w:r>
        <w:rPr>
          <w:rFonts w:hint="eastAsia" w:hAnsi="宋体"/>
          <w:sz w:val="20"/>
          <w:szCs w:val="20"/>
        </w:rPr>
        <w:t xml:space="preserve">  居住建筑多功能智能信报箱的结构应采用绿色装配式建筑模式，标准化模块化设计，整体箱体与格口应采用装配式安装，专属格口门应采用整体铸造或一体成型，减少运维的难度。</w:t>
      </w:r>
    </w:p>
    <w:p>
      <w:pPr>
        <w:pStyle w:val="72"/>
        <w:numPr>
          <w:ilvl w:val="2"/>
          <w:numId w:val="0"/>
        </w:numPr>
        <w:rPr>
          <w:rFonts w:hAnsi="宋体" w:cs="微软雅黑"/>
          <w:sz w:val="20"/>
          <w:szCs w:val="20"/>
        </w:rPr>
      </w:pPr>
      <w:r>
        <w:rPr>
          <w:rFonts w:hint="eastAsia" w:ascii="Cambria" w:hAnsi="Cambria" w:eastAsia="黑体" w:cs="Cambria"/>
          <w:b/>
          <w:sz w:val="20"/>
          <w:szCs w:val="20"/>
        </w:rPr>
        <w:t>3.0.3</w:t>
      </w:r>
      <w:r>
        <w:rPr>
          <w:rFonts w:hint="eastAsia" w:hAnsi="宋体"/>
          <w:sz w:val="20"/>
          <w:szCs w:val="20"/>
        </w:rPr>
        <w:t xml:space="preserve">  </w:t>
      </w:r>
      <w:r>
        <w:rPr>
          <w:rFonts w:hint="eastAsia" w:hAnsi="宋体" w:cs="HiddenHorzOCR"/>
          <w:sz w:val="20"/>
          <w:szCs w:val="20"/>
        </w:rPr>
        <w:t>多功能</w:t>
      </w:r>
      <w:r>
        <w:rPr>
          <w:rFonts w:hint="eastAsia" w:hAnsi="宋体" w:cs="微软雅黑"/>
          <w:sz w:val="20"/>
          <w:szCs w:val="20"/>
        </w:rPr>
        <w:t>智能信报箱应选用符合国家现行有关标准的产品。</w:t>
      </w:r>
    </w:p>
    <w:p>
      <w:pPr>
        <w:pStyle w:val="70"/>
        <w:numPr>
          <w:ilvl w:val="1"/>
          <w:numId w:val="0"/>
        </w:numPr>
        <w:ind w:firstLine="400" w:firstLineChars="200"/>
        <w:rPr>
          <w:rFonts w:hAnsi="宋体"/>
          <w:sz w:val="20"/>
          <w:szCs w:val="20"/>
        </w:rPr>
      </w:pPr>
      <w:r>
        <w:rPr>
          <w:rFonts w:hint="eastAsia" w:hAnsi="宋体" w:cs="宋体"/>
          <w:sz w:val="20"/>
          <w:szCs w:val="20"/>
        </w:rPr>
        <w:t>【</w:t>
      </w:r>
      <w:r>
        <w:rPr>
          <w:rFonts w:hint="eastAsia"/>
          <w:sz w:val="20"/>
          <w:szCs w:val="20"/>
        </w:rPr>
        <w:t>条文说明</w:t>
      </w:r>
      <w:r>
        <w:rPr>
          <w:rFonts w:hint="eastAsia" w:hAnsi="宋体" w:cs="宋体"/>
          <w:sz w:val="20"/>
          <w:szCs w:val="20"/>
        </w:rPr>
        <w:t>】</w:t>
      </w:r>
      <w:r>
        <w:rPr>
          <w:rFonts w:hint="eastAsia"/>
          <w:sz w:val="20"/>
          <w:szCs w:val="20"/>
        </w:rPr>
        <w:t>多功能智能信报箱的质量受使用材料、加工工艺等因素的影响，其使用年限、防火等级、抗震等差别很大，因此应选用符合国家现行有关标准规定的产品。</w:t>
      </w:r>
    </w:p>
    <w:p>
      <w:pPr>
        <w:rPr>
          <w:rFonts w:ascii="宋体" w:hAnsi="宋体"/>
          <w:kern w:val="0"/>
          <w:szCs w:val="20"/>
        </w:rPr>
      </w:pPr>
    </w:p>
    <w:p>
      <w:pPr>
        <w:rPr>
          <w:rFonts w:ascii="宋体" w:hAnsi="宋体"/>
          <w:sz w:val="21"/>
          <w:szCs w:val="21"/>
        </w:rPr>
        <w:sectPr>
          <w:pgSz w:w="8392" w:h="11907"/>
          <w:pgMar w:top="1247" w:right="1021" w:bottom="1361" w:left="1021" w:header="1361" w:footer="1191" w:gutter="454"/>
          <w:cols w:space="425" w:num="1"/>
          <w:docGrid w:type="lines" w:linePitch="338" w:charSpace="0"/>
        </w:sectPr>
      </w:pPr>
    </w:p>
    <w:p>
      <w:pPr>
        <w:rPr>
          <w:rFonts w:ascii="Cambria" w:hAnsi="Cambria" w:eastAsia="黑体" w:cs="Cambria"/>
          <w:kern w:val="0"/>
          <w:sz w:val="28"/>
          <w:szCs w:val="28"/>
        </w:rPr>
      </w:pPr>
    </w:p>
    <w:p>
      <w:pPr>
        <w:pStyle w:val="2"/>
        <w:spacing w:before="0" w:after="480" w:line="240" w:lineRule="auto"/>
        <w:jc w:val="center"/>
        <w:rPr>
          <w:rFonts w:ascii="黑体" w:hAnsi="黑体" w:eastAsia="黑体"/>
          <w:kern w:val="0"/>
          <w:szCs w:val="28"/>
        </w:rPr>
      </w:pPr>
      <w:bookmarkStart w:id="6" w:name="_Toc532642575"/>
      <w:r>
        <w:rPr>
          <w:rFonts w:ascii="Cambria" w:hAnsi="Cambria" w:cs="Cambria"/>
        </w:rPr>
        <w:t>4</w:t>
      </w:r>
      <w:r>
        <w:rPr>
          <w:rFonts w:hint="eastAsia"/>
        </w:rPr>
        <w:t xml:space="preserve">  规划与设计</w:t>
      </w:r>
      <w:bookmarkEnd w:id="6"/>
    </w:p>
    <w:p>
      <w:pPr>
        <w:pStyle w:val="3"/>
        <w:spacing w:before="360" w:after="360" w:line="240" w:lineRule="auto"/>
        <w:jc w:val="center"/>
        <w:rPr>
          <w:rFonts w:ascii="黑体" w:hAnsi="黑体" w:eastAsia="黑体" w:cs="黑体"/>
          <w:kern w:val="0"/>
          <w:szCs w:val="20"/>
        </w:rPr>
      </w:pPr>
      <w:bookmarkStart w:id="7" w:name="_Toc532642576"/>
      <w:r>
        <w:rPr>
          <w:rFonts w:ascii="Cambria" w:hAnsi="Cambria" w:eastAsia="黑体" w:cs="Cambria"/>
          <w:bCs w:val="0"/>
          <w:kern w:val="0"/>
          <w:sz w:val="20"/>
          <w:szCs w:val="20"/>
        </w:rPr>
        <w:t>4.1</w:t>
      </w:r>
      <w:r>
        <w:rPr>
          <w:rFonts w:hint="eastAsia" w:ascii="黑体" w:hAnsi="黑体" w:eastAsia="黑体" w:cs="黑体"/>
          <w:b w:val="0"/>
          <w:bCs w:val="0"/>
          <w:kern w:val="0"/>
          <w:sz w:val="20"/>
          <w:szCs w:val="20"/>
        </w:rPr>
        <w:t xml:space="preserve">  一般规定</w:t>
      </w:r>
      <w:bookmarkEnd w:id="7"/>
    </w:p>
    <w:p>
      <w:pPr>
        <w:autoSpaceDE w:val="0"/>
        <w:autoSpaceDN w:val="0"/>
        <w:rPr>
          <w:rFonts w:ascii="宋体" w:hAnsi="宋体" w:cs="微软雅黑"/>
          <w:kern w:val="0"/>
          <w:szCs w:val="20"/>
        </w:rPr>
      </w:pPr>
      <w:r>
        <w:rPr>
          <w:rFonts w:hint="eastAsia" w:ascii="Cambria" w:hAnsi="Cambria" w:eastAsia="黑体" w:cs="Cambria"/>
          <w:b/>
          <w:kern w:val="0"/>
          <w:szCs w:val="20"/>
        </w:rPr>
        <w:t>4.1.1</w:t>
      </w:r>
      <w:r>
        <w:rPr>
          <w:rFonts w:hint="eastAsia" w:ascii="宋体" w:hAnsi="宋体" w:cs="HiddenHorzOCR"/>
          <w:kern w:val="0"/>
          <w:szCs w:val="20"/>
        </w:rPr>
        <w:t xml:space="preserve">  多功能</w:t>
      </w:r>
      <w:r>
        <w:rPr>
          <w:rFonts w:hint="eastAsia" w:ascii="宋体" w:hAnsi="宋体" w:cs="微软雅黑"/>
          <w:kern w:val="0"/>
          <w:szCs w:val="20"/>
        </w:rPr>
        <w:t>智能信报箱的外观形式、风格应与相邻建筑、景观协调，设置位置</w:t>
      </w:r>
      <w:r>
        <w:rPr>
          <w:rFonts w:hint="eastAsia" w:ascii="宋体" w:hAnsi="宋体" w:cs="微软雅黑"/>
          <w:kern w:val="0"/>
          <w:szCs w:val="20"/>
          <w:lang w:val="en-US" w:eastAsia="zh-CN"/>
        </w:rPr>
        <w:t>应</w:t>
      </w:r>
      <w:r>
        <w:rPr>
          <w:rFonts w:hint="eastAsia" w:ascii="宋体" w:hAnsi="宋体" w:cs="微软雅黑"/>
          <w:kern w:val="0"/>
          <w:szCs w:val="20"/>
        </w:rPr>
        <w:t>符合规划设计要求。</w:t>
      </w:r>
    </w:p>
    <w:p>
      <w:pPr>
        <w:pStyle w:val="72"/>
        <w:numPr>
          <w:ilvl w:val="2"/>
          <w:numId w:val="0"/>
        </w:numPr>
        <w:rPr>
          <w:rFonts w:hAnsi="宋体" w:cs="微软雅黑"/>
          <w:sz w:val="20"/>
          <w:szCs w:val="20"/>
        </w:rPr>
      </w:pPr>
      <w:r>
        <w:rPr>
          <w:rFonts w:hint="eastAsia" w:ascii="Cambria" w:hAnsi="Cambria" w:eastAsia="黑体" w:cs="Cambria"/>
          <w:b/>
          <w:sz w:val="20"/>
          <w:szCs w:val="20"/>
        </w:rPr>
        <w:t>4.1.2</w:t>
      </w:r>
      <w:r>
        <w:rPr>
          <w:rFonts w:hint="eastAsia" w:hAnsi="宋体" w:cs="HiddenHorzOCR"/>
          <w:sz w:val="20"/>
          <w:szCs w:val="20"/>
        </w:rPr>
        <w:t xml:space="preserve">  多功能</w:t>
      </w:r>
      <w:r>
        <w:rPr>
          <w:rFonts w:hint="eastAsia" w:hAnsi="宋体" w:cs="微软雅黑"/>
          <w:sz w:val="20"/>
          <w:szCs w:val="20"/>
        </w:rPr>
        <w:t>智能信报箱应根据建筑形式、使用模式和安装位置，选用满足防盗、防火、防潮、防雨雪、防冰冻、防风沙、防雷电等方面要求的产品。设置在室外空间的，还应具有遮阳和夜间照明等功能。</w:t>
      </w:r>
    </w:p>
    <w:p>
      <w:pPr>
        <w:pStyle w:val="72"/>
        <w:numPr>
          <w:ilvl w:val="2"/>
          <w:numId w:val="0"/>
        </w:numPr>
        <w:ind w:firstLine="400" w:firstLineChars="200"/>
        <w:rPr>
          <w:sz w:val="20"/>
          <w:szCs w:val="20"/>
        </w:rPr>
      </w:pPr>
      <w:r>
        <w:rPr>
          <w:rFonts w:hint="eastAsia" w:hAnsi="宋体" w:cs="宋体"/>
          <w:sz w:val="20"/>
          <w:szCs w:val="20"/>
        </w:rPr>
        <w:t>【</w:t>
      </w:r>
      <w:r>
        <w:rPr>
          <w:rFonts w:hint="eastAsia"/>
          <w:sz w:val="20"/>
          <w:szCs w:val="20"/>
        </w:rPr>
        <w:t>条文说明</w:t>
      </w:r>
      <w:r>
        <w:rPr>
          <w:rFonts w:hint="eastAsia" w:hAnsi="宋体" w:cs="宋体"/>
          <w:sz w:val="20"/>
          <w:szCs w:val="20"/>
        </w:rPr>
        <w:t>】</w:t>
      </w:r>
      <w:r>
        <w:rPr>
          <w:rFonts w:hint="eastAsia"/>
          <w:sz w:val="20"/>
          <w:szCs w:val="20"/>
        </w:rPr>
        <w:t>多功能智能信报箱的种类选择是由投资成本、管理模式、使用需求、投递方式等因素决定的，应避免因形式选择不当给投取双方带来的不便。</w:t>
      </w:r>
    </w:p>
    <w:p>
      <w:pPr>
        <w:pStyle w:val="72"/>
        <w:numPr>
          <w:ilvl w:val="2"/>
          <w:numId w:val="0"/>
        </w:numPr>
        <w:ind w:firstLine="400" w:firstLineChars="200"/>
        <w:rPr>
          <w:sz w:val="20"/>
          <w:szCs w:val="20"/>
        </w:rPr>
      </w:pPr>
      <w:r>
        <w:rPr>
          <w:rFonts w:hint="eastAsia"/>
          <w:sz w:val="20"/>
          <w:szCs w:val="20"/>
        </w:rPr>
        <w:t>沈阳地处严寒地区，多功能智能信报箱宜设置在门禁外一层大厅内。避免由于雨雪影响造成多功能智能信报箱损坏，同时方便投取。</w:t>
      </w:r>
    </w:p>
    <w:p>
      <w:pPr>
        <w:autoSpaceDE w:val="0"/>
        <w:autoSpaceDN w:val="0"/>
        <w:rPr>
          <w:rFonts w:ascii="宋体" w:hAnsi="宋体" w:cs="微软雅黑"/>
          <w:kern w:val="0"/>
          <w:szCs w:val="20"/>
        </w:rPr>
      </w:pPr>
      <w:r>
        <w:rPr>
          <w:rFonts w:hint="eastAsia" w:ascii="Cambria" w:hAnsi="Cambria" w:eastAsia="黑体" w:cs="Cambria"/>
          <w:b/>
          <w:kern w:val="0"/>
          <w:szCs w:val="20"/>
        </w:rPr>
        <w:t>4.1.3</w:t>
      </w:r>
      <w:r>
        <w:rPr>
          <w:rFonts w:hint="eastAsia" w:ascii="宋体" w:hAnsi="宋体" w:cs="HiddenHorzOCR"/>
          <w:kern w:val="0"/>
          <w:szCs w:val="20"/>
        </w:rPr>
        <w:t xml:space="preserve">  多功能智能信报箱应设置在宽敞明亮、易于投取邮件的位置，不宜设置在低洼、潮湿、光线较暗的位置</w:t>
      </w:r>
      <w:r>
        <w:rPr>
          <w:rFonts w:hint="eastAsia" w:ascii="宋体" w:hAnsi="宋体" w:cs="微软雅黑"/>
          <w:kern w:val="0"/>
          <w:szCs w:val="20"/>
        </w:rPr>
        <w:t>。</w:t>
      </w:r>
    </w:p>
    <w:p>
      <w:pPr>
        <w:pStyle w:val="70"/>
        <w:numPr>
          <w:ilvl w:val="1"/>
          <w:numId w:val="0"/>
        </w:numPr>
        <w:rPr>
          <w:rFonts w:hAnsi="宋体"/>
          <w:sz w:val="20"/>
          <w:szCs w:val="20"/>
        </w:rPr>
      </w:pPr>
      <w:r>
        <w:rPr>
          <w:rFonts w:hint="eastAsia" w:ascii="Cambria" w:hAnsi="Cambria" w:eastAsia="黑体" w:cs="Cambria"/>
          <w:b/>
          <w:sz w:val="20"/>
          <w:szCs w:val="20"/>
        </w:rPr>
        <w:t>4.1.</w:t>
      </w:r>
      <w:r>
        <w:rPr>
          <w:rFonts w:hint="eastAsia" w:ascii="Cambria" w:hAnsi="Cambria" w:eastAsia="黑体" w:cs="Cambria"/>
          <w:b/>
          <w:sz w:val="20"/>
          <w:szCs w:val="20"/>
          <w:lang w:val="en-US" w:eastAsia="zh-CN"/>
        </w:rPr>
        <w:t>4</w:t>
      </w:r>
      <w:r>
        <w:rPr>
          <w:rFonts w:hint="eastAsia" w:hAnsi="宋体" w:cs="HiddenHorzOCR"/>
          <w:sz w:val="20"/>
          <w:szCs w:val="20"/>
        </w:rPr>
        <w:t xml:space="preserve">  多功能</w:t>
      </w:r>
      <w:r>
        <w:rPr>
          <w:rFonts w:hint="eastAsia" w:hAnsi="宋体"/>
          <w:sz w:val="20"/>
          <w:szCs w:val="20"/>
        </w:rPr>
        <w:t>智能信报箱应按住宅套数设置，每套住宅应</w:t>
      </w:r>
      <w:r>
        <w:rPr>
          <w:rFonts w:hint="eastAsia" w:hAnsi="宋体"/>
          <w:sz w:val="20"/>
          <w:szCs w:val="20"/>
          <w:lang w:val="en-US" w:eastAsia="zh-CN"/>
        </w:rPr>
        <w:t>配</w:t>
      </w:r>
      <w:r>
        <w:rPr>
          <w:rFonts w:hint="eastAsia" w:hAnsi="宋体"/>
          <w:sz w:val="20"/>
          <w:szCs w:val="20"/>
        </w:rPr>
        <w:t>置一个格口，即专属格口。除单户多功能智能信报箱以外，每一组集中设置的多功能信报箱，宜</w:t>
      </w:r>
      <w:r>
        <w:rPr>
          <w:rFonts w:hint="eastAsia" w:hAnsi="宋体"/>
          <w:sz w:val="20"/>
          <w:szCs w:val="20"/>
          <w:lang w:val="en-US" w:eastAsia="zh-CN"/>
        </w:rPr>
        <w:t>配</w:t>
      </w:r>
      <w:r>
        <w:rPr>
          <w:rFonts w:hint="eastAsia" w:hAnsi="宋体"/>
          <w:sz w:val="20"/>
          <w:szCs w:val="20"/>
        </w:rPr>
        <w:t>置一个退信</w:t>
      </w:r>
      <w:r>
        <w:rPr>
          <w:rFonts w:hint="eastAsia" w:hAnsi="宋体"/>
          <w:sz w:val="20"/>
          <w:szCs w:val="20"/>
          <w:lang w:val="en-US" w:eastAsia="zh-CN"/>
        </w:rPr>
        <w:t>功能</w:t>
      </w:r>
      <w:r>
        <w:rPr>
          <w:rFonts w:hint="eastAsia" w:hAnsi="宋体"/>
          <w:sz w:val="20"/>
          <w:szCs w:val="20"/>
        </w:rPr>
        <w:t>格口。</w:t>
      </w:r>
    </w:p>
    <w:p>
      <w:pPr>
        <w:pStyle w:val="70"/>
        <w:numPr>
          <w:ilvl w:val="1"/>
          <w:numId w:val="0"/>
        </w:numPr>
        <w:ind w:firstLine="400" w:firstLineChars="200"/>
        <w:rPr>
          <w:sz w:val="20"/>
          <w:szCs w:val="20"/>
        </w:rPr>
      </w:pPr>
      <w:r>
        <w:rPr>
          <w:rFonts w:hint="eastAsia" w:hAnsi="宋体" w:cs="宋体"/>
          <w:sz w:val="20"/>
          <w:szCs w:val="20"/>
        </w:rPr>
        <w:t>【</w:t>
      </w:r>
      <w:r>
        <w:rPr>
          <w:rFonts w:hint="eastAsia"/>
          <w:sz w:val="20"/>
          <w:szCs w:val="20"/>
        </w:rPr>
        <w:t>条文说明</w:t>
      </w:r>
      <w:r>
        <w:rPr>
          <w:rFonts w:hint="eastAsia" w:hAnsi="宋体" w:cs="宋体"/>
          <w:sz w:val="20"/>
          <w:szCs w:val="20"/>
        </w:rPr>
        <w:t>】</w:t>
      </w:r>
      <w:r>
        <w:rPr>
          <w:rFonts w:hint="eastAsia"/>
          <w:sz w:val="20"/>
          <w:szCs w:val="20"/>
        </w:rPr>
        <w:t>根据住宅设计规范，信报箱作为住宅的必备设施，其设置应满足一套住宅配置一个信报箱格口（即一套住宅对应一个门牌号数）的要求。同时为了方便投递，同一单元主要入口处设置多功能智能信报箱时，单元多功能智能信报箱或多功能智能信报箱群宜集中附楼设置。有独立出入口的住宅，如独立式住宅、联排住宅等，在其出入口处设单户多功能智能信报箱。</w:t>
      </w:r>
    </w:p>
    <w:p>
      <w:pPr>
        <w:pStyle w:val="70"/>
        <w:numPr>
          <w:ilvl w:val="1"/>
          <w:numId w:val="0"/>
        </w:numPr>
        <w:rPr>
          <w:rStyle w:val="67"/>
          <w:rFonts w:ascii="宋体"/>
        </w:rPr>
      </w:pPr>
      <w:r>
        <w:rPr>
          <w:rFonts w:hint="eastAsia" w:ascii="Cambria" w:hAnsi="Cambria" w:eastAsia="黑体" w:cs="Cambria"/>
          <w:b/>
          <w:sz w:val="20"/>
          <w:szCs w:val="20"/>
        </w:rPr>
        <w:t>4.1.</w:t>
      </w:r>
      <w:r>
        <w:rPr>
          <w:rFonts w:hint="eastAsia" w:ascii="Cambria" w:hAnsi="Cambria" w:eastAsia="黑体" w:cs="Cambria"/>
          <w:b/>
          <w:sz w:val="20"/>
          <w:szCs w:val="20"/>
          <w:lang w:val="en-US" w:eastAsia="zh-CN"/>
        </w:rPr>
        <w:t>5</w:t>
      </w:r>
      <w:r>
        <w:rPr>
          <w:rFonts w:hint="eastAsia" w:hAnsi="宋体" w:cs="HiddenHorzOCR"/>
          <w:sz w:val="20"/>
          <w:szCs w:val="20"/>
        </w:rPr>
        <w:t xml:space="preserve">  多功能</w:t>
      </w:r>
      <w:r>
        <w:rPr>
          <w:rStyle w:val="67"/>
          <w:rFonts w:ascii="宋体"/>
        </w:rPr>
        <w:t>智能信报箱的专属格口配置数量应符合</w:t>
      </w:r>
      <w:r>
        <w:rPr>
          <w:rStyle w:val="67"/>
          <w:rFonts w:cs="Times New Roman"/>
        </w:rPr>
        <w:t>GB</w:t>
      </w:r>
      <w:r>
        <w:rPr>
          <w:rStyle w:val="67"/>
          <w:rFonts w:ascii="宋体"/>
        </w:rPr>
        <w:t xml:space="preserve"> 50096中6.7.1的要求，服务的住宅户数为专属格口数，总格口数则为专属格口、公共格口和功能格口数之和。其中公共格口的数量应不小于专属格口数的</w:t>
      </w:r>
      <w:r>
        <w:rPr>
          <w:rStyle w:val="67"/>
          <w:rFonts w:hint="eastAsia"/>
          <w:lang w:val="en-US"/>
        </w:rPr>
        <w:t>25</w:t>
      </w:r>
      <w:r>
        <w:rPr>
          <w:rStyle w:val="67"/>
          <w:rFonts w:ascii="宋体"/>
        </w:rPr>
        <w:t>%，且</w:t>
      </w:r>
      <w:r>
        <w:rPr>
          <w:rStyle w:val="67"/>
          <w:rFonts w:hint="eastAsia"/>
          <w:lang w:val="en-US"/>
        </w:rPr>
        <w:t>公共格口宜以</w:t>
      </w:r>
      <w:r>
        <w:rPr>
          <w:rStyle w:val="67"/>
          <w:rFonts w:ascii="宋体"/>
        </w:rPr>
        <w:t>中型公共格口</w:t>
      </w:r>
      <w:r>
        <w:rPr>
          <w:rStyle w:val="67"/>
          <w:rFonts w:hint="eastAsia"/>
          <w:lang w:val="en-US"/>
        </w:rPr>
        <w:t>为主，</w:t>
      </w:r>
      <w:r>
        <w:rPr>
          <w:rStyle w:val="67"/>
          <w:rFonts w:ascii="宋体"/>
        </w:rPr>
        <w:t>大型公共格口</w:t>
      </w:r>
      <w:r>
        <w:rPr>
          <w:rStyle w:val="67"/>
          <w:rFonts w:hint="eastAsia"/>
          <w:lang w:val="en-US"/>
        </w:rPr>
        <w:t>为辅，中型公共格口与大型公共格口的比例宜大于4：1</w:t>
      </w:r>
      <w:r>
        <w:rPr>
          <w:rStyle w:val="67"/>
          <w:rFonts w:hint="eastAsia"/>
        </w:rPr>
        <w:t>，见表4.1.6</w:t>
      </w:r>
      <w:r>
        <w:rPr>
          <w:rStyle w:val="67"/>
          <w:rFonts w:ascii="宋体"/>
        </w:rPr>
        <w:t>。</w:t>
      </w:r>
    </w:p>
    <w:p>
      <w:pPr>
        <w:spacing w:line="288" w:lineRule="auto"/>
        <w:jc w:val="center"/>
        <w:rPr>
          <w:rFonts w:ascii="宋体" w:hAnsi="宋体" w:cs="宋体"/>
          <w:b/>
          <w:sz w:val="18"/>
          <w:szCs w:val="18"/>
        </w:rPr>
      </w:pPr>
      <w:r>
        <w:rPr>
          <w:rFonts w:hint="eastAsia" w:ascii="宋体" w:hAnsi="宋体" w:cs="宋体"/>
          <w:b/>
          <w:sz w:val="18"/>
          <w:szCs w:val="18"/>
        </w:rPr>
        <w:t>表4.1.6    集中设置的多功能智能信报箱的配置标准及要求</w:t>
      </w:r>
    </w:p>
    <w:tbl>
      <w:tblPr>
        <w:tblStyle w:val="24"/>
        <w:tblW w:w="5896" w:type="dxa"/>
        <w:jc w:val="center"/>
        <w:tblInd w:w="0" w:type="dxa"/>
        <w:tblLayout w:type="fixed"/>
        <w:tblCellMar>
          <w:top w:w="0" w:type="dxa"/>
          <w:left w:w="0" w:type="dxa"/>
          <w:bottom w:w="0" w:type="dxa"/>
          <w:right w:w="0" w:type="dxa"/>
        </w:tblCellMar>
      </w:tblPr>
      <w:tblGrid>
        <w:gridCol w:w="680"/>
        <w:gridCol w:w="1247"/>
        <w:gridCol w:w="1361"/>
        <w:gridCol w:w="1361"/>
        <w:gridCol w:w="1247"/>
      </w:tblGrid>
      <w:tr>
        <w:tblPrEx>
          <w:tblLayout w:type="fixed"/>
          <w:tblCellMar>
            <w:top w:w="0" w:type="dxa"/>
            <w:left w:w="0" w:type="dxa"/>
            <w:bottom w:w="0" w:type="dxa"/>
            <w:right w:w="0" w:type="dxa"/>
          </w:tblCellMar>
        </w:tblPrEx>
        <w:trPr>
          <w:trHeight w:val="340" w:hRule="atLeast"/>
          <w:jc w:val="center"/>
        </w:trPr>
        <w:tc>
          <w:tcPr>
            <w:tcW w:w="680" w:type="dxa"/>
            <w:tcBorders>
              <w:top w:val="single" w:color="auto" w:sz="8" w:space="0"/>
              <w:left w:val="single" w:color="auto" w:sz="8"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p>
        </w:tc>
        <w:tc>
          <w:tcPr>
            <w:tcW w:w="1247" w:type="dxa"/>
            <w:tcBorders>
              <w:top w:val="single" w:color="auto" w:sz="8"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cs="Times New Roman" w:eastAsiaTheme="minorEastAsia"/>
                <w:spacing w:val="-1"/>
                <w:sz w:val="15"/>
                <w:szCs w:val="15"/>
              </w:rPr>
            </w:pPr>
            <w:r>
              <w:rPr>
                <w:rFonts w:hint="eastAsia" w:cs="Times New Roman" w:eastAsiaTheme="minorEastAsia"/>
                <w:spacing w:val="-1"/>
                <w:sz w:val="15"/>
                <w:szCs w:val="15"/>
              </w:rPr>
              <w:t>专属格口</w:t>
            </w:r>
          </w:p>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数量比</w:t>
            </w:r>
          </w:p>
        </w:tc>
        <w:tc>
          <w:tcPr>
            <w:tcW w:w="1361" w:type="dxa"/>
            <w:tcBorders>
              <w:top w:val="single" w:color="auto" w:sz="8"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cs="Times New Roman" w:eastAsiaTheme="minorEastAsia"/>
                <w:spacing w:val="-1"/>
                <w:sz w:val="15"/>
                <w:szCs w:val="15"/>
              </w:rPr>
            </w:pPr>
            <w:r>
              <w:rPr>
                <w:rFonts w:hint="eastAsia" w:cs="Times New Roman" w:eastAsiaTheme="minorEastAsia"/>
                <w:spacing w:val="-1"/>
                <w:sz w:val="15"/>
                <w:szCs w:val="15"/>
              </w:rPr>
              <w:t>中型公共格口</w:t>
            </w:r>
          </w:p>
          <w:p>
            <w:pPr>
              <w:adjustRightInd w:val="0"/>
              <w:snapToGrid w:val="0"/>
              <w:ind w:left="100" w:leftChars="50" w:right="100" w:rightChars="50"/>
              <w:jc w:val="center"/>
              <w:rPr>
                <w:rFonts w:cs="Times New Roman" w:eastAsiaTheme="minorEastAsia"/>
                <w:spacing w:val="-1"/>
                <w:sz w:val="15"/>
                <w:szCs w:val="15"/>
              </w:rPr>
            </w:pPr>
            <w:r>
              <w:rPr>
                <w:rFonts w:hint="eastAsia" w:ascii="宋体" w:hAnsi="宋体" w:cs="宋体"/>
                <w:sz w:val="15"/>
                <w:szCs w:val="15"/>
              </w:rPr>
              <w:t>数量比</w:t>
            </w:r>
          </w:p>
        </w:tc>
        <w:tc>
          <w:tcPr>
            <w:tcW w:w="1361" w:type="dxa"/>
            <w:tcBorders>
              <w:top w:val="single" w:color="auto" w:sz="8"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cs="Times New Roman" w:eastAsiaTheme="minorEastAsia"/>
                <w:spacing w:val="-1"/>
                <w:sz w:val="15"/>
                <w:szCs w:val="15"/>
              </w:rPr>
            </w:pPr>
            <w:r>
              <w:rPr>
                <w:rFonts w:hint="eastAsia" w:cs="Times New Roman" w:eastAsiaTheme="minorEastAsia"/>
                <w:spacing w:val="-1"/>
                <w:sz w:val="15"/>
                <w:szCs w:val="15"/>
              </w:rPr>
              <w:t>大型公共格口</w:t>
            </w:r>
          </w:p>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数量比</w:t>
            </w:r>
          </w:p>
        </w:tc>
        <w:tc>
          <w:tcPr>
            <w:tcW w:w="1247" w:type="dxa"/>
            <w:tcBorders>
              <w:top w:val="single" w:color="auto" w:sz="8"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cs="Times New Roman" w:eastAsiaTheme="minorEastAsia"/>
                <w:spacing w:val="-1"/>
                <w:sz w:val="15"/>
                <w:szCs w:val="15"/>
              </w:rPr>
            </w:pPr>
            <w:r>
              <w:rPr>
                <w:rFonts w:hint="eastAsia" w:cs="Times New Roman" w:eastAsiaTheme="minorEastAsia"/>
                <w:spacing w:val="-1"/>
                <w:sz w:val="15"/>
                <w:szCs w:val="15"/>
                <w:lang w:val="en-US" w:eastAsia="zh-CN"/>
              </w:rPr>
              <w:t>功能</w:t>
            </w:r>
            <w:r>
              <w:rPr>
                <w:rFonts w:hint="eastAsia" w:cs="Times New Roman" w:eastAsiaTheme="minorEastAsia"/>
                <w:spacing w:val="-1"/>
                <w:sz w:val="15"/>
                <w:szCs w:val="15"/>
              </w:rPr>
              <w:t>格口</w:t>
            </w:r>
            <w:r>
              <w:rPr>
                <w:rFonts w:hint="eastAsia" w:ascii="宋体" w:hAnsi="宋体" w:cs="宋体"/>
                <w:sz w:val="15"/>
                <w:szCs w:val="15"/>
              </w:rPr>
              <w:t>数量</w:t>
            </w:r>
          </w:p>
        </w:tc>
      </w:tr>
      <w:tr>
        <w:tblPrEx>
          <w:tblLayout w:type="fixed"/>
          <w:tblCellMar>
            <w:top w:w="0" w:type="dxa"/>
            <w:left w:w="0" w:type="dxa"/>
            <w:bottom w:w="0" w:type="dxa"/>
            <w:right w:w="0" w:type="dxa"/>
          </w:tblCellMar>
        </w:tblPrEx>
        <w:trPr>
          <w:trHeight w:val="340" w:hRule="atLeast"/>
          <w:jc w:val="center"/>
        </w:trPr>
        <w:tc>
          <w:tcPr>
            <w:tcW w:w="680" w:type="dxa"/>
            <w:tcBorders>
              <w:top w:val="single" w:color="auto" w:sz="4"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default" w:hAnsi="Romantic" w:cs="RomanC" w:asciiTheme="minorHAnsi" w:eastAsiaTheme="minorEastAsia"/>
                <w:spacing w:val="-1"/>
                <w:sz w:val="15"/>
                <w:szCs w:val="15"/>
                <w:lang w:val="en-US" w:eastAsia="zh-CN"/>
              </w:rPr>
            </w:pPr>
            <w:r>
              <w:rPr>
                <w:rFonts w:hint="eastAsia" w:hAnsi="Romantic" w:cs="RomanC" w:asciiTheme="minorHAnsi" w:eastAsiaTheme="minorEastAsia"/>
                <w:spacing w:val="-1"/>
                <w:sz w:val="15"/>
                <w:szCs w:val="15"/>
                <w:lang w:val="en-US" w:eastAsia="zh-CN"/>
              </w:rPr>
              <w:t>新建住宅套数</w:t>
            </w:r>
          </w:p>
        </w:tc>
        <w:tc>
          <w:tcPr>
            <w:tcW w:w="1247"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ascii="宋体" w:hAnsi="宋体" w:cs="宋体"/>
                <w:b/>
                <w:sz w:val="15"/>
                <w:szCs w:val="15"/>
              </w:rPr>
            </w:pPr>
            <w:r>
              <w:rPr>
                <w:rFonts w:hint="eastAsia" w:ascii="宋体" w:hAnsi="宋体" w:cs="宋体"/>
                <w:b/>
                <w:sz w:val="15"/>
                <w:szCs w:val="15"/>
              </w:rPr>
              <w:t>100%</w:t>
            </w:r>
          </w:p>
        </w:tc>
        <w:tc>
          <w:tcPr>
            <w:tcW w:w="1361"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ascii="宋体" w:hAnsi="宋体" w:cs="宋体"/>
                <w:b/>
                <w:sz w:val="15"/>
                <w:szCs w:val="15"/>
              </w:rPr>
            </w:pPr>
            <w:r>
              <w:rPr>
                <w:rFonts w:hint="eastAsia" w:ascii="宋体" w:hAnsi="宋体" w:cs="宋体"/>
                <w:b/>
                <w:sz w:val="15"/>
                <w:szCs w:val="15"/>
                <w:lang w:val="en-US" w:eastAsia="zh-CN"/>
              </w:rPr>
              <w:t>≥</w:t>
            </w:r>
            <w:r>
              <w:rPr>
                <w:rFonts w:hint="eastAsia" w:ascii="宋体" w:hAnsi="宋体" w:cs="宋体"/>
                <w:b/>
                <w:sz w:val="15"/>
                <w:szCs w:val="15"/>
              </w:rPr>
              <w:t>20%</w:t>
            </w:r>
          </w:p>
        </w:tc>
        <w:tc>
          <w:tcPr>
            <w:tcW w:w="1361"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ascii="宋体" w:hAnsi="宋体" w:cs="宋体"/>
                <w:b/>
                <w:sz w:val="15"/>
                <w:szCs w:val="15"/>
              </w:rPr>
            </w:pPr>
            <w:r>
              <w:rPr>
                <w:rFonts w:hint="eastAsia" w:ascii="宋体" w:hAnsi="宋体" w:cs="宋体"/>
                <w:b/>
                <w:sz w:val="15"/>
                <w:szCs w:val="15"/>
                <w:lang w:val="en-US" w:eastAsia="zh-CN"/>
              </w:rPr>
              <w:t>≥5</w:t>
            </w:r>
            <w:r>
              <w:rPr>
                <w:rFonts w:hint="eastAsia" w:ascii="宋体" w:hAnsi="宋体" w:cs="宋体"/>
                <w:b/>
                <w:sz w:val="15"/>
                <w:szCs w:val="15"/>
              </w:rPr>
              <w:t>%</w:t>
            </w:r>
          </w:p>
        </w:tc>
        <w:tc>
          <w:tcPr>
            <w:tcW w:w="1247"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ascii="宋体" w:hAnsi="宋体" w:cs="宋体"/>
                <w:b/>
                <w:sz w:val="15"/>
                <w:szCs w:val="15"/>
              </w:rPr>
            </w:pPr>
            <w:r>
              <w:rPr>
                <w:rFonts w:hint="eastAsia" w:ascii="宋体" w:hAnsi="宋体" w:cs="宋体"/>
                <w:b/>
                <w:sz w:val="15"/>
                <w:szCs w:val="15"/>
                <w:lang w:val="en-US" w:eastAsia="zh-CN"/>
              </w:rPr>
              <w:t>≥1</w:t>
            </w:r>
          </w:p>
        </w:tc>
      </w:tr>
    </w:tbl>
    <w:p>
      <w:pPr>
        <w:pStyle w:val="70"/>
        <w:numPr>
          <w:ilvl w:val="1"/>
          <w:numId w:val="0"/>
        </w:numPr>
        <w:ind w:firstLine="300" w:firstLineChars="200"/>
        <w:rPr>
          <w:rFonts w:hAnsi="宋体" w:cs="宋体"/>
          <w:kern w:val="2"/>
          <w:sz w:val="15"/>
          <w:szCs w:val="15"/>
        </w:rPr>
      </w:pPr>
      <w:r>
        <w:rPr>
          <w:rFonts w:hint="eastAsia" w:hAnsi="宋体" w:cs="宋体"/>
          <w:kern w:val="2"/>
          <w:sz w:val="15"/>
          <w:szCs w:val="15"/>
        </w:rPr>
        <w:t>注：</w:t>
      </w:r>
      <w:r>
        <w:rPr>
          <w:rFonts w:hint="eastAsia" w:hAnsi="宋体" w:cs="宋体"/>
          <w:b/>
          <w:bCs/>
          <w:kern w:val="2"/>
          <w:sz w:val="15"/>
          <w:szCs w:val="15"/>
        </w:rPr>
        <w:t>1.专属格口数量比指专属格口数量与服务户数的比值；</w:t>
      </w:r>
    </w:p>
    <w:p>
      <w:pPr>
        <w:pStyle w:val="70"/>
        <w:numPr>
          <w:ilvl w:val="1"/>
          <w:numId w:val="0"/>
        </w:numPr>
        <w:ind w:firstLine="300" w:firstLineChars="200"/>
        <w:rPr>
          <w:rFonts w:hAnsi="宋体" w:cs="宋体"/>
          <w:b/>
          <w:bCs/>
          <w:kern w:val="2"/>
          <w:sz w:val="15"/>
          <w:szCs w:val="15"/>
        </w:rPr>
      </w:pPr>
      <w:r>
        <w:rPr>
          <w:rFonts w:hint="eastAsia" w:hAnsi="宋体" w:cs="宋体"/>
          <w:kern w:val="2"/>
          <w:sz w:val="15"/>
          <w:szCs w:val="15"/>
        </w:rPr>
        <w:t xml:space="preserve">  </w:t>
      </w:r>
      <w:r>
        <w:rPr>
          <w:rFonts w:hint="eastAsia" w:hAnsi="宋体" w:cs="宋体"/>
          <w:b/>
          <w:bCs/>
          <w:kern w:val="2"/>
          <w:sz w:val="15"/>
          <w:szCs w:val="15"/>
        </w:rPr>
        <w:t xml:space="preserve"> 2.各类型公共格口数量比指的是</w:t>
      </w:r>
      <w:r>
        <w:rPr>
          <w:rFonts w:hint="eastAsia" w:cs="Times New Roman" w:eastAsiaTheme="minorEastAsia"/>
          <w:b/>
          <w:bCs/>
          <w:spacing w:val="-1"/>
          <w:sz w:val="15"/>
          <w:szCs w:val="15"/>
        </w:rPr>
        <w:t>中型公共格口、大型公共格口分别与</w:t>
      </w:r>
      <w:r>
        <w:rPr>
          <w:rFonts w:hint="eastAsia" w:hAnsi="宋体" w:cs="宋体"/>
          <w:b/>
          <w:bCs/>
          <w:kern w:val="2"/>
          <w:sz w:val="15"/>
          <w:szCs w:val="15"/>
        </w:rPr>
        <w:t>专属格口数量比值；</w:t>
      </w:r>
    </w:p>
    <w:p>
      <w:pPr>
        <w:pStyle w:val="70"/>
        <w:numPr>
          <w:ilvl w:val="1"/>
          <w:numId w:val="0"/>
        </w:numPr>
        <w:ind w:firstLine="301" w:firstLineChars="200"/>
        <w:rPr>
          <w:rFonts w:hAnsi="宋体" w:cs="宋体"/>
          <w:b/>
          <w:bCs/>
          <w:kern w:val="2"/>
          <w:sz w:val="15"/>
          <w:szCs w:val="15"/>
        </w:rPr>
      </w:pPr>
      <w:r>
        <w:rPr>
          <w:rFonts w:hint="eastAsia" w:hAnsi="宋体" w:cs="宋体"/>
          <w:b/>
          <w:bCs/>
          <w:kern w:val="2"/>
          <w:sz w:val="15"/>
          <w:szCs w:val="15"/>
        </w:rPr>
        <w:t xml:space="preserve">   </w:t>
      </w:r>
      <w:r>
        <w:rPr>
          <w:rFonts w:hAnsi="宋体" w:cs="宋体"/>
          <w:b/>
          <w:bCs/>
          <w:kern w:val="2"/>
          <w:sz w:val="15"/>
          <w:szCs w:val="15"/>
        </w:rPr>
        <w:t>3</w:t>
      </w:r>
      <w:r>
        <w:rPr>
          <w:rFonts w:hint="eastAsia" w:hAnsi="宋体" w:cs="宋体"/>
          <w:b/>
          <w:bCs/>
          <w:kern w:val="2"/>
          <w:sz w:val="15"/>
          <w:szCs w:val="15"/>
        </w:rPr>
        <w:t>.各类型公共格口数量比指的是</w:t>
      </w:r>
      <w:r>
        <w:rPr>
          <w:rFonts w:hint="eastAsia" w:cs="Times New Roman" w:eastAsiaTheme="minorEastAsia"/>
          <w:b/>
          <w:bCs/>
          <w:spacing w:val="-1"/>
          <w:sz w:val="15"/>
          <w:szCs w:val="15"/>
        </w:rPr>
        <w:t>小型公共格口、中型公共格口、大型公共格口分别与</w:t>
      </w:r>
      <w:r>
        <w:rPr>
          <w:rFonts w:hint="eastAsia" w:hAnsi="宋体" w:cs="宋体"/>
          <w:b/>
          <w:bCs/>
          <w:kern w:val="2"/>
          <w:sz w:val="15"/>
          <w:szCs w:val="15"/>
        </w:rPr>
        <w:t>专属格口数量比值；</w:t>
      </w:r>
    </w:p>
    <w:p>
      <w:pPr>
        <w:pStyle w:val="70"/>
        <w:numPr>
          <w:ilvl w:val="1"/>
          <w:numId w:val="0"/>
        </w:numPr>
        <w:ind w:firstLine="400" w:firstLineChars="200"/>
        <w:rPr>
          <w:rFonts w:hAnsi="宋体" w:cs="宋体"/>
          <w:kern w:val="2"/>
          <w:sz w:val="15"/>
          <w:szCs w:val="15"/>
        </w:rPr>
      </w:pPr>
      <w:r>
        <w:rPr>
          <w:rFonts w:hint="eastAsia" w:hAnsi="宋体" w:cs="宋体"/>
          <w:sz w:val="20"/>
          <w:szCs w:val="20"/>
        </w:rPr>
        <w:t>【条文说明】</w:t>
      </w:r>
      <w:r>
        <w:rPr>
          <w:rFonts w:hint="eastAsia" w:hAnsi="宋体" w:cs="宋体"/>
          <w:b/>
          <w:bCs/>
          <w:sz w:val="20"/>
          <w:szCs w:val="20"/>
        </w:rPr>
        <w:t>本条是针对集中设置的多功能智能信报箱具体提出配置标准及要求，其涉及到很多复杂的因素，包括居住建筑是公寓、普通住宅还是养老建筑等等，还跟所处的区域、居住人群的年龄结构息息相关。为了提高</w:t>
      </w:r>
      <w:r>
        <w:rPr>
          <w:rFonts w:hint="eastAsia" w:hAnsi="宋体" w:cs="宋体"/>
          <w:b/>
          <w:bCs/>
          <w:sz w:val="20"/>
          <w:szCs w:val="20"/>
          <w:lang w:val="en-US" w:eastAsia="zh-CN"/>
        </w:rPr>
        <w:t>规范</w:t>
      </w:r>
      <w:r>
        <w:rPr>
          <w:rFonts w:hint="eastAsia" w:hAnsi="宋体" w:cs="宋体"/>
          <w:b/>
          <w:bCs/>
          <w:sz w:val="20"/>
          <w:szCs w:val="20"/>
        </w:rPr>
        <w:t>的可操作性，</w:t>
      </w:r>
      <w:r>
        <w:rPr>
          <w:rFonts w:hint="eastAsia" w:hAnsi="宋体" w:cs="宋体"/>
          <w:b/>
          <w:bCs/>
          <w:sz w:val="20"/>
          <w:szCs w:val="20"/>
          <w:lang w:val="en-US" w:eastAsia="zh-CN"/>
        </w:rPr>
        <w:t>规范</w:t>
      </w:r>
      <w:r>
        <w:rPr>
          <w:rFonts w:hint="eastAsia" w:hAnsi="宋体" w:cs="宋体"/>
          <w:b/>
          <w:bCs/>
          <w:sz w:val="20"/>
          <w:szCs w:val="20"/>
        </w:rPr>
        <w:t>对配置标准提出</w:t>
      </w:r>
      <w:r>
        <w:rPr>
          <w:rFonts w:hint="eastAsia" w:hAnsi="宋体" w:cs="宋体"/>
          <w:b/>
          <w:bCs/>
          <w:sz w:val="20"/>
          <w:szCs w:val="20"/>
          <w:lang w:val="en-US" w:eastAsia="zh-CN"/>
        </w:rPr>
        <w:t>最低配置</w:t>
      </w:r>
      <w:r>
        <w:rPr>
          <w:rFonts w:hint="eastAsia" w:hAnsi="宋体" w:cs="宋体"/>
          <w:b/>
          <w:bCs/>
          <w:sz w:val="20"/>
          <w:szCs w:val="20"/>
        </w:rPr>
        <w:t>要求，</w:t>
      </w:r>
      <w:r>
        <w:rPr>
          <w:rFonts w:hint="eastAsia" w:hAnsi="宋体" w:cs="宋体"/>
          <w:b/>
          <w:bCs/>
          <w:sz w:val="20"/>
          <w:szCs w:val="20"/>
          <w:lang w:val="en-US" w:eastAsia="zh-CN"/>
        </w:rPr>
        <w:t>实际操作中，可以</w:t>
      </w:r>
      <w:r>
        <w:rPr>
          <w:rFonts w:hint="eastAsia" w:hAnsi="宋体" w:cs="宋体"/>
          <w:b/>
          <w:bCs/>
          <w:sz w:val="20"/>
          <w:szCs w:val="20"/>
        </w:rPr>
        <w:t>根据居住类型、居住人群情况和现有基础条件</w:t>
      </w:r>
      <w:r>
        <w:rPr>
          <w:rFonts w:hint="eastAsia" w:hAnsi="宋体" w:cs="宋体"/>
          <w:b/>
          <w:bCs/>
          <w:sz w:val="20"/>
          <w:szCs w:val="20"/>
          <w:lang w:val="en-US" w:eastAsia="zh-CN"/>
        </w:rPr>
        <w:t>在保证最低</w:t>
      </w:r>
      <w:r>
        <w:rPr>
          <w:rFonts w:hint="eastAsia" w:hAnsi="宋体" w:cs="宋体"/>
          <w:b/>
          <w:bCs/>
          <w:sz w:val="20"/>
          <w:szCs w:val="20"/>
        </w:rPr>
        <w:t>配置标准</w:t>
      </w:r>
      <w:r>
        <w:rPr>
          <w:rFonts w:hint="eastAsia" w:hAnsi="宋体" w:cs="宋体"/>
          <w:b/>
          <w:bCs/>
          <w:sz w:val="20"/>
          <w:szCs w:val="20"/>
          <w:lang w:val="en-US" w:eastAsia="zh-CN"/>
        </w:rPr>
        <w:t>的前提下灵活设计</w:t>
      </w:r>
      <w:r>
        <w:rPr>
          <w:rFonts w:hint="eastAsia" w:hAnsi="宋体" w:cs="宋体"/>
          <w:b/>
          <w:bCs/>
          <w:sz w:val="20"/>
          <w:szCs w:val="20"/>
        </w:rPr>
        <w:t>。</w:t>
      </w:r>
    </w:p>
    <w:p>
      <w:pPr>
        <w:pStyle w:val="3"/>
        <w:spacing w:before="360" w:after="360" w:line="240" w:lineRule="auto"/>
        <w:jc w:val="center"/>
      </w:pPr>
      <w:bookmarkStart w:id="8" w:name="_Toc532642577"/>
      <w:r>
        <w:rPr>
          <w:rFonts w:hint="eastAsia" w:ascii="Cambria" w:hAnsi="Cambria" w:eastAsia="黑体" w:cs="Cambria"/>
          <w:bCs w:val="0"/>
          <w:kern w:val="0"/>
          <w:sz w:val="20"/>
          <w:szCs w:val="20"/>
        </w:rPr>
        <w:t>4.2</w:t>
      </w:r>
      <w:r>
        <w:rPr>
          <w:rFonts w:hint="eastAsia" w:ascii="黑体" w:hAnsi="黑体" w:eastAsia="黑体" w:cs="黑体"/>
          <w:b w:val="0"/>
          <w:bCs w:val="0"/>
          <w:kern w:val="0"/>
          <w:sz w:val="20"/>
          <w:szCs w:val="20"/>
        </w:rPr>
        <w:t xml:space="preserve">  </w:t>
      </w:r>
      <w:bookmarkEnd w:id="8"/>
      <w:r>
        <w:rPr>
          <w:rFonts w:hint="eastAsia" w:ascii="黑体" w:hAnsi="黑体" w:eastAsia="黑体" w:cs="黑体"/>
          <w:b w:val="0"/>
          <w:bCs w:val="0"/>
          <w:kern w:val="0"/>
          <w:sz w:val="20"/>
          <w:szCs w:val="20"/>
        </w:rPr>
        <w:t>规划要求</w:t>
      </w:r>
    </w:p>
    <w:p>
      <w:pPr>
        <w:autoSpaceDE w:val="0"/>
        <w:autoSpaceDN w:val="0"/>
        <w:rPr>
          <w:rFonts w:ascii="Cambria" w:hAnsi="Cambria" w:eastAsia="黑体" w:cs="Cambria"/>
          <w:b/>
          <w:kern w:val="0"/>
          <w:szCs w:val="20"/>
        </w:rPr>
      </w:pPr>
      <w:r>
        <w:rPr>
          <w:rFonts w:hint="eastAsia" w:ascii="Cambria" w:hAnsi="Cambria" w:eastAsia="黑体" w:cs="Cambria"/>
          <w:b/>
          <w:kern w:val="0"/>
          <w:szCs w:val="20"/>
        </w:rPr>
        <w:t>4.2.1</w:t>
      </w:r>
      <w:r>
        <w:rPr>
          <w:rFonts w:hint="eastAsia" w:ascii="宋体" w:hAnsi="宋体" w:cs="HiddenHorzOCR"/>
          <w:kern w:val="0"/>
          <w:szCs w:val="20"/>
        </w:rPr>
        <w:t xml:space="preserve">  </w:t>
      </w:r>
      <w:r>
        <w:rPr>
          <w:rFonts w:hint="eastAsia" w:ascii="宋体" w:hAnsi="宋体" w:cs="HiddenHorzOCR"/>
          <w:b/>
          <w:bCs/>
          <w:kern w:val="0"/>
          <w:szCs w:val="20"/>
        </w:rPr>
        <w:t>独立式住宅应在住宅或庭院入口处设置单户多功能智能信报箱；多层及高层普通住宅应在地面层单元入口处设置单元多功能智能信报箱、多功能智能信报箱群或多功能智能信报箱间。</w:t>
      </w:r>
      <w:r>
        <w:rPr>
          <w:rFonts w:hint="eastAsia" w:hAnsi="宋体" w:cs="微软雅黑"/>
          <w:b/>
          <w:bCs/>
        </w:rPr>
        <w:t>老年人住宅、各类</w:t>
      </w:r>
      <w:r>
        <w:rPr>
          <w:rFonts w:hint="eastAsia" w:hAnsi="宋体" w:cs="宋体"/>
          <w:b/>
          <w:bCs/>
        </w:rPr>
        <w:t>公寓、宿舍</w:t>
      </w:r>
      <w:r>
        <w:rPr>
          <w:rFonts w:hint="eastAsia" w:ascii="宋体" w:hAnsi="宋体" w:cs="HiddenHorzOCR"/>
          <w:b/>
          <w:bCs/>
          <w:kern w:val="0"/>
          <w:szCs w:val="20"/>
        </w:rPr>
        <w:t>应在入口或门厅处设置单元多功能智能信报箱、多功能智能信报箱群或多功能智能信报箱间。</w:t>
      </w:r>
    </w:p>
    <w:p>
      <w:pPr>
        <w:autoSpaceDE w:val="0"/>
        <w:autoSpaceDN w:val="0"/>
        <w:rPr>
          <w:rFonts w:hAnsi="宋体" w:cs="HiddenHorzOCR"/>
          <w:sz w:val="20"/>
          <w:szCs w:val="20"/>
        </w:rPr>
      </w:pPr>
      <w:r>
        <w:rPr>
          <w:rFonts w:hint="eastAsia" w:ascii="Cambria" w:hAnsi="Cambria" w:eastAsia="黑体" w:cs="Cambria"/>
          <w:b/>
          <w:kern w:val="0"/>
          <w:szCs w:val="20"/>
        </w:rPr>
        <w:t>4.2.2</w:t>
      </w:r>
      <w:r>
        <w:rPr>
          <w:rFonts w:hint="eastAsia" w:ascii="宋体" w:hAnsi="宋体" w:cs="HiddenHorzOCR"/>
          <w:kern w:val="0"/>
          <w:szCs w:val="20"/>
        </w:rPr>
        <w:t xml:space="preserve">  </w:t>
      </w:r>
      <w:r>
        <w:rPr>
          <w:rFonts w:hint="eastAsia" w:hAnsi="宋体" w:cs="HiddenHorzOCR"/>
          <w:sz w:val="20"/>
          <w:szCs w:val="20"/>
        </w:rPr>
        <w:t>多功能智能信报箱应设置在居住单元的门禁系统之外，可独立设置，或结合单元门厅、走廊等公共空间复合使用，也可与居住小区门卫、物业管理、邮政服务用房及其它服务功能合并建造。</w:t>
      </w:r>
    </w:p>
    <w:p>
      <w:pPr>
        <w:pStyle w:val="72"/>
        <w:numPr>
          <w:ilvl w:val="2"/>
          <w:numId w:val="0"/>
        </w:numPr>
        <w:ind w:firstLine="400" w:firstLineChars="200"/>
        <w:rPr>
          <w:rFonts w:hAnsi="宋体" w:cs="HiddenHorzOCR"/>
          <w:sz w:val="20"/>
          <w:szCs w:val="20"/>
        </w:rPr>
      </w:pPr>
      <w:r>
        <w:rPr>
          <w:rFonts w:hint="eastAsia" w:hAnsi="宋体" w:cs="宋体"/>
          <w:sz w:val="20"/>
          <w:szCs w:val="20"/>
        </w:rPr>
        <w:t>【</w:t>
      </w:r>
      <w:r>
        <w:rPr>
          <w:rFonts w:hint="eastAsia"/>
          <w:sz w:val="20"/>
          <w:szCs w:val="20"/>
        </w:rPr>
        <w:t>条文说明</w:t>
      </w:r>
      <w:r>
        <w:rPr>
          <w:rFonts w:hint="eastAsia" w:hAnsi="宋体" w:cs="宋体"/>
          <w:sz w:val="20"/>
          <w:szCs w:val="20"/>
        </w:rPr>
        <w:t>】为方便住户使用，新建住宅的多功能智能信报箱的建设一律采用附楼建设</w:t>
      </w:r>
      <w:r>
        <w:rPr>
          <w:rFonts w:hint="eastAsia" w:hAnsi="宋体" w:cs="宋体"/>
          <w:sz w:val="20"/>
          <w:szCs w:val="20"/>
          <w:lang w:eastAsia="zh-CN"/>
        </w:rPr>
        <w:t>，</w:t>
      </w:r>
      <w:r>
        <w:rPr>
          <w:rFonts w:hint="eastAsia" w:hAnsi="宋体" w:cs="宋体"/>
          <w:sz w:val="20"/>
          <w:szCs w:val="20"/>
          <w:lang w:val="en-US" w:eastAsia="zh-CN"/>
        </w:rPr>
        <w:t>禁止设置于室外</w:t>
      </w:r>
      <w:r>
        <w:rPr>
          <w:rFonts w:hint="eastAsia" w:hAnsi="宋体" w:cs="宋体"/>
          <w:sz w:val="20"/>
          <w:szCs w:val="20"/>
        </w:rPr>
        <w:t>。</w:t>
      </w:r>
    </w:p>
    <w:p>
      <w:pPr>
        <w:pStyle w:val="3"/>
        <w:spacing w:before="360" w:after="360" w:line="240" w:lineRule="auto"/>
        <w:jc w:val="center"/>
        <w:rPr>
          <w:rFonts w:ascii="黑体" w:hAnsi="黑体" w:eastAsia="黑体" w:cs="黑体"/>
          <w:kern w:val="0"/>
          <w:szCs w:val="20"/>
        </w:rPr>
      </w:pPr>
      <w:bookmarkStart w:id="9" w:name="_Toc532642578"/>
      <w:r>
        <w:rPr>
          <w:rFonts w:hint="eastAsia" w:ascii="Cambria" w:hAnsi="Cambria" w:eastAsia="黑体" w:cs="Cambria"/>
          <w:bCs w:val="0"/>
          <w:kern w:val="0"/>
          <w:sz w:val="20"/>
          <w:szCs w:val="20"/>
        </w:rPr>
        <w:t>4.3</w:t>
      </w:r>
      <w:r>
        <w:rPr>
          <w:rFonts w:hint="eastAsia" w:ascii="黑体" w:hAnsi="黑体" w:eastAsia="黑体" w:cs="黑体"/>
          <w:b w:val="0"/>
          <w:bCs w:val="0"/>
          <w:kern w:val="0"/>
          <w:sz w:val="20"/>
          <w:szCs w:val="20"/>
        </w:rPr>
        <w:t xml:space="preserve">  </w:t>
      </w:r>
      <w:bookmarkEnd w:id="9"/>
      <w:r>
        <w:rPr>
          <w:rFonts w:hint="eastAsia" w:ascii="黑体" w:hAnsi="黑体" w:eastAsia="黑体" w:cs="黑体"/>
          <w:b w:val="0"/>
          <w:bCs w:val="0"/>
          <w:kern w:val="0"/>
          <w:sz w:val="20"/>
          <w:szCs w:val="20"/>
        </w:rPr>
        <w:t>建筑要求</w:t>
      </w:r>
    </w:p>
    <w:p>
      <w:pPr>
        <w:autoSpaceDE w:val="0"/>
        <w:autoSpaceDN w:val="0"/>
        <w:rPr>
          <w:rFonts w:ascii="宋体" w:hAnsi="宋体" w:cs="HiddenHorzOCR"/>
          <w:kern w:val="0"/>
          <w:szCs w:val="20"/>
        </w:rPr>
      </w:pPr>
      <w:r>
        <w:rPr>
          <w:rFonts w:hint="eastAsia" w:ascii="Cambria" w:hAnsi="Cambria" w:eastAsia="黑体" w:cs="Cambria"/>
          <w:b/>
          <w:kern w:val="0"/>
          <w:szCs w:val="20"/>
        </w:rPr>
        <w:t>4.3.1</w:t>
      </w:r>
      <w:r>
        <w:rPr>
          <w:rFonts w:hint="eastAsia" w:ascii="宋体" w:hAnsi="宋体" w:cs="HiddenHorzOCR"/>
          <w:kern w:val="0"/>
          <w:szCs w:val="20"/>
        </w:rPr>
        <w:t xml:space="preserve">  多功能智能信报箱的设置不应影响住户的采光、通风、建筑保温隔热和安全疏散的设计要求，并应满足无障碍的设计要求。</w:t>
      </w:r>
    </w:p>
    <w:p>
      <w:pPr>
        <w:pStyle w:val="70"/>
        <w:numPr>
          <w:ilvl w:val="1"/>
          <w:numId w:val="0"/>
        </w:numPr>
        <w:rPr>
          <w:rFonts w:hint="eastAsia" w:hAnsi="宋体"/>
          <w:sz w:val="20"/>
          <w:szCs w:val="20"/>
        </w:rPr>
      </w:pPr>
      <w:r>
        <w:rPr>
          <w:rFonts w:hint="eastAsia" w:ascii="Cambria" w:hAnsi="Cambria" w:eastAsia="黑体" w:cs="Cambria"/>
          <w:b/>
          <w:sz w:val="20"/>
          <w:szCs w:val="20"/>
        </w:rPr>
        <w:t>4.3.2</w:t>
      </w:r>
      <w:r>
        <w:rPr>
          <w:rFonts w:hint="eastAsia" w:hAnsi="宋体" w:cs="HiddenHorzOCR"/>
          <w:sz w:val="20"/>
          <w:szCs w:val="20"/>
        </w:rPr>
        <w:t xml:space="preserve">  集中设置的多功能</w:t>
      </w:r>
      <w:r>
        <w:rPr>
          <w:rFonts w:hint="eastAsia" w:hAnsi="宋体"/>
          <w:sz w:val="20"/>
          <w:szCs w:val="20"/>
        </w:rPr>
        <w:t>智能信报箱</w:t>
      </w:r>
      <w:r>
        <w:rPr>
          <w:rFonts w:hint="eastAsia" w:ascii="宋体" w:hAnsi="宋体" w:cs="微软雅黑"/>
          <w:kern w:val="0"/>
          <w:szCs w:val="20"/>
        </w:rPr>
        <w:t>宜设置在居住建筑主要入口处，</w:t>
      </w:r>
      <w:r>
        <w:rPr>
          <w:rFonts w:hint="eastAsia" w:hAnsi="宋体" w:cs="微软雅黑"/>
          <w:kern w:val="0"/>
          <w:szCs w:val="20"/>
          <w:lang w:val="en-US" w:eastAsia="zh-CN"/>
        </w:rPr>
        <w:t>其</w:t>
      </w:r>
      <w:r>
        <w:rPr>
          <w:rFonts w:hint="eastAsia" w:hAnsi="宋体"/>
          <w:sz w:val="20"/>
          <w:szCs w:val="20"/>
        </w:rPr>
        <w:t>配置形式应根据工程建设的具体情况</w:t>
      </w:r>
      <w:r>
        <w:rPr>
          <w:rFonts w:hint="eastAsia" w:hAnsi="宋体"/>
          <w:sz w:val="20"/>
          <w:szCs w:val="20"/>
          <w:lang w:val="en-US" w:eastAsia="zh-CN"/>
        </w:rPr>
        <w:t>结合建筑</w:t>
      </w:r>
      <w:r>
        <w:rPr>
          <w:rFonts w:hint="eastAsia" w:hAnsi="宋体"/>
          <w:sz w:val="20"/>
          <w:szCs w:val="20"/>
        </w:rPr>
        <w:t>进行设</w:t>
      </w:r>
      <w:r>
        <w:rPr>
          <w:rFonts w:hint="eastAsia" w:hAnsi="宋体"/>
          <w:sz w:val="20"/>
          <w:szCs w:val="20"/>
          <w:lang w:val="en-US" w:eastAsia="zh-CN"/>
        </w:rPr>
        <w:t>置</w:t>
      </w:r>
      <w:r>
        <w:rPr>
          <w:rFonts w:hint="eastAsia" w:hAnsi="宋体"/>
          <w:sz w:val="20"/>
          <w:szCs w:val="20"/>
        </w:rPr>
        <w:t>，且应满足表4.3.2的要求：</w:t>
      </w:r>
    </w:p>
    <w:p>
      <w:pPr>
        <w:pStyle w:val="70"/>
        <w:numPr>
          <w:ilvl w:val="1"/>
          <w:numId w:val="0"/>
        </w:numPr>
        <w:rPr>
          <w:rFonts w:hint="eastAsia" w:hAnsi="宋体"/>
          <w:sz w:val="20"/>
          <w:szCs w:val="20"/>
        </w:rPr>
      </w:pPr>
    </w:p>
    <w:p>
      <w:pPr>
        <w:pStyle w:val="70"/>
        <w:numPr>
          <w:ilvl w:val="1"/>
          <w:numId w:val="0"/>
        </w:numPr>
        <w:rPr>
          <w:rFonts w:hint="eastAsia" w:hAnsi="宋体"/>
          <w:sz w:val="20"/>
          <w:szCs w:val="20"/>
        </w:rPr>
      </w:pPr>
    </w:p>
    <w:p>
      <w:pPr>
        <w:pStyle w:val="70"/>
        <w:numPr>
          <w:ilvl w:val="1"/>
          <w:numId w:val="0"/>
        </w:numPr>
        <w:rPr>
          <w:rFonts w:hint="eastAsia" w:hAnsi="宋体"/>
          <w:sz w:val="20"/>
          <w:szCs w:val="20"/>
        </w:rPr>
      </w:pPr>
    </w:p>
    <w:p>
      <w:pPr>
        <w:pStyle w:val="70"/>
        <w:numPr>
          <w:ilvl w:val="1"/>
          <w:numId w:val="0"/>
        </w:numPr>
        <w:rPr>
          <w:rFonts w:hint="eastAsia" w:hAnsi="宋体"/>
          <w:sz w:val="20"/>
          <w:szCs w:val="20"/>
        </w:rPr>
      </w:pPr>
    </w:p>
    <w:p>
      <w:pPr>
        <w:pStyle w:val="70"/>
        <w:numPr>
          <w:ilvl w:val="1"/>
          <w:numId w:val="0"/>
        </w:numPr>
        <w:rPr>
          <w:rFonts w:hint="eastAsia" w:hAnsi="宋体"/>
          <w:sz w:val="20"/>
          <w:szCs w:val="20"/>
        </w:rPr>
      </w:pPr>
    </w:p>
    <w:p>
      <w:pPr>
        <w:pStyle w:val="70"/>
        <w:numPr>
          <w:ilvl w:val="1"/>
          <w:numId w:val="0"/>
        </w:numPr>
        <w:rPr>
          <w:rFonts w:hint="eastAsia" w:hAnsi="宋体"/>
          <w:sz w:val="20"/>
          <w:szCs w:val="20"/>
        </w:rPr>
      </w:pPr>
    </w:p>
    <w:p>
      <w:pPr>
        <w:spacing w:line="288" w:lineRule="auto"/>
        <w:jc w:val="center"/>
        <w:rPr>
          <w:rFonts w:ascii="宋体" w:hAnsi="宋体" w:cs="宋体"/>
          <w:b/>
          <w:sz w:val="18"/>
          <w:szCs w:val="18"/>
        </w:rPr>
      </w:pPr>
      <w:r>
        <w:rPr>
          <w:rFonts w:hint="eastAsia" w:ascii="宋体" w:hAnsi="宋体" w:cs="宋体"/>
          <w:b/>
          <w:sz w:val="18"/>
          <w:szCs w:val="18"/>
        </w:rPr>
        <w:t>表4.3.2    集中设置的多功能智能信报箱的配置形式及要求</w:t>
      </w:r>
    </w:p>
    <w:tbl>
      <w:tblPr>
        <w:tblStyle w:val="24"/>
        <w:tblW w:w="5896" w:type="dxa"/>
        <w:jc w:val="center"/>
        <w:tblInd w:w="0" w:type="dxa"/>
        <w:tblLayout w:type="fixed"/>
        <w:tblCellMar>
          <w:top w:w="0" w:type="dxa"/>
          <w:left w:w="0" w:type="dxa"/>
          <w:bottom w:w="0" w:type="dxa"/>
          <w:right w:w="0" w:type="dxa"/>
        </w:tblCellMar>
      </w:tblPr>
      <w:tblGrid>
        <w:gridCol w:w="1058"/>
        <w:gridCol w:w="1889"/>
        <w:gridCol w:w="2949"/>
      </w:tblGrid>
      <w:tr>
        <w:tblPrEx>
          <w:tblLayout w:type="fixed"/>
          <w:tblCellMar>
            <w:top w:w="0" w:type="dxa"/>
            <w:left w:w="0" w:type="dxa"/>
            <w:bottom w:w="0" w:type="dxa"/>
            <w:right w:w="0" w:type="dxa"/>
          </w:tblCellMar>
        </w:tblPrEx>
        <w:trPr>
          <w:trHeight w:val="340" w:hRule="atLeast"/>
          <w:jc w:val="center"/>
        </w:trPr>
        <w:tc>
          <w:tcPr>
            <w:tcW w:w="1058" w:type="dxa"/>
            <w:tcBorders>
              <w:top w:val="single" w:color="auto" w:sz="4"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rPr>
              <w:t>工程类型</w:t>
            </w:r>
          </w:p>
        </w:tc>
        <w:tc>
          <w:tcPr>
            <w:tcW w:w="188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cs="Times New Roman" w:eastAsiaTheme="minorEastAsia"/>
                <w:spacing w:val="-1"/>
                <w:sz w:val="15"/>
                <w:szCs w:val="15"/>
              </w:rPr>
              <w:t>配置形式</w:t>
            </w:r>
          </w:p>
        </w:tc>
        <w:tc>
          <w:tcPr>
            <w:tcW w:w="2949"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cs="Times New Roman" w:eastAsiaTheme="minorEastAsia"/>
                <w:spacing w:val="-1"/>
                <w:sz w:val="15"/>
                <w:szCs w:val="15"/>
              </w:rPr>
              <w:t>配置要求</w:t>
            </w:r>
          </w:p>
        </w:tc>
      </w:tr>
      <w:tr>
        <w:tblPrEx>
          <w:tblLayout w:type="fixed"/>
          <w:tblCellMar>
            <w:top w:w="0" w:type="dxa"/>
            <w:left w:w="0" w:type="dxa"/>
            <w:bottom w:w="0" w:type="dxa"/>
            <w:right w:w="0" w:type="dxa"/>
          </w:tblCellMar>
        </w:tblPrEx>
        <w:trPr>
          <w:trHeight w:val="567" w:hRule="atLeast"/>
          <w:jc w:val="center"/>
        </w:trPr>
        <w:tc>
          <w:tcPr>
            <w:tcW w:w="1058" w:type="dxa"/>
            <w:vMerge w:val="restart"/>
            <w:tcBorders>
              <w:top w:val="single" w:color="auto" w:sz="4" w:space="0"/>
              <w:left w:val="single" w:color="auto" w:sz="8"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rPr>
              <w:t>新建</w:t>
            </w:r>
          </w:p>
        </w:tc>
        <w:tc>
          <w:tcPr>
            <w:tcW w:w="188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ascii="宋体" w:hAnsi="宋体" w:cs="宋体"/>
                <w:sz w:val="15"/>
                <w:szCs w:val="15"/>
              </w:rPr>
            </w:pPr>
            <w:r>
              <w:rPr>
                <w:rFonts w:hint="eastAsia" w:ascii="宋体" w:hAnsi="宋体" w:cs="宋体"/>
                <w:sz w:val="15"/>
                <w:szCs w:val="15"/>
              </w:rPr>
              <w:t>多功能智能信报箱</w:t>
            </w:r>
          </w:p>
        </w:tc>
        <w:tc>
          <w:tcPr>
            <w:tcW w:w="2949"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left"/>
              <w:rPr>
                <w:rFonts w:ascii="宋体" w:hAnsi="宋体" w:cs="宋体"/>
                <w:sz w:val="15"/>
                <w:szCs w:val="15"/>
              </w:rPr>
            </w:pPr>
            <w:r>
              <w:rPr>
                <w:rFonts w:hint="eastAsia" w:ascii="宋体" w:hAnsi="宋体" w:cs="宋体"/>
                <w:sz w:val="15"/>
                <w:szCs w:val="15"/>
              </w:rPr>
              <w:t>可结合单元门厅、走廊等公共空间复合使用</w:t>
            </w:r>
          </w:p>
        </w:tc>
      </w:tr>
      <w:tr>
        <w:tblPrEx>
          <w:tblLayout w:type="fixed"/>
          <w:tblCellMar>
            <w:top w:w="0" w:type="dxa"/>
            <w:left w:w="0" w:type="dxa"/>
            <w:bottom w:w="0" w:type="dxa"/>
            <w:right w:w="0" w:type="dxa"/>
          </w:tblCellMar>
        </w:tblPrEx>
        <w:trPr>
          <w:trHeight w:val="567" w:hRule="atLeast"/>
          <w:jc w:val="center"/>
        </w:trPr>
        <w:tc>
          <w:tcPr>
            <w:tcW w:w="1058" w:type="dxa"/>
            <w:vMerge w:val="continue"/>
            <w:tcBorders>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p>
        </w:tc>
        <w:tc>
          <w:tcPr>
            <w:tcW w:w="188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ascii="宋体" w:hAnsi="宋体" w:cs="宋体"/>
                <w:sz w:val="15"/>
                <w:szCs w:val="15"/>
              </w:rPr>
            </w:pPr>
            <w:r>
              <w:rPr>
                <w:rFonts w:hint="eastAsia" w:ascii="宋体" w:hAnsi="宋体" w:cs="宋体"/>
                <w:sz w:val="15"/>
                <w:szCs w:val="15"/>
              </w:rPr>
              <w:t>多功能智能信报箱间</w:t>
            </w:r>
          </w:p>
        </w:tc>
        <w:tc>
          <w:tcPr>
            <w:tcW w:w="2949"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left"/>
              <w:rPr>
                <w:rFonts w:ascii="宋体" w:hAnsi="宋体" w:cs="宋体"/>
                <w:sz w:val="15"/>
                <w:szCs w:val="15"/>
              </w:rPr>
            </w:pPr>
            <w:r>
              <w:rPr>
                <w:rFonts w:hint="eastAsia" w:ascii="宋体" w:hAnsi="宋体" w:cs="宋体"/>
                <w:sz w:val="15"/>
                <w:szCs w:val="15"/>
              </w:rPr>
              <w:t>可独立设置，或结合单元门厅、走廊等公共空间复合使用</w:t>
            </w:r>
          </w:p>
        </w:tc>
      </w:tr>
      <w:tr>
        <w:tblPrEx>
          <w:tblLayout w:type="fixed"/>
          <w:tblCellMar>
            <w:top w:w="0" w:type="dxa"/>
            <w:left w:w="0" w:type="dxa"/>
            <w:bottom w:w="0" w:type="dxa"/>
            <w:right w:w="0" w:type="dxa"/>
          </w:tblCellMar>
        </w:tblPrEx>
        <w:trPr>
          <w:trHeight w:val="567" w:hRule="atLeast"/>
          <w:jc w:val="center"/>
        </w:trPr>
        <w:tc>
          <w:tcPr>
            <w:tcW w:w="1058" w:type="dxa"/>
            <w:vMerge w:val="continue"/>
            <w:tcBorders>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p>
        </w:tc>
        <w:tc>
          <w:tcPr>
            <w:tcW w:w="188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ascii="宋体" w:hAnsi="宋体" w:cs="宋体"/>
                <w:sz w:val="15"/>
                <w:szCs w:val="15"/>
              </w:rPr>
            </w:pPr>
            <w:r>
              <w:rPr>
                <w:rFonts w:hint="eastAsia" w:ascii="宋体" w:hAnsi="宋体" w:cs="宋体"/>
                <w:sz w:val="15"/>
                <w:szCs w:val="15"/>
              </w:rPr>
              <w:t>多功能智能信报箱用房</w:t>
            </w:r>
          </w:p>
        </w:tc>
        <w:tc>
          <w:tcPr>
            <w:tcW w:w="2949"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left"/>
              <w:rPr>
                <w:rFonts w:ascii="宋体" w:hAnsi="宋体" w:cs="宋体"/>
                <w:sz w:val="15"/>
                <w:szCs w:val="15"/>
              </w:rPr>
            </w:pPr>
            <w:r>
              <w:rPr>
                <w:rFonts w:hint="eastAsia" w:ascii="宋体" w:hAnsi="宋体" w:cs="宋体"/>
                <w:sz w:val="15"/>
                <w:szCs w:val="15"/>
              </w:rPr>
              <w:t>可与居住小区门卫、物业管理、邮政服务用房及其它服务功能合并建造</w:t>
            </w:r>
          </w:p>
        </w:tc>
      </w:tr>
    </w:tbl>
    <w:p>
      <w:pPr>
        <w:autoSpaceDE w:val="0"/>
        <w:autoSpaceDN w:val="0"/>
        <w:rPr>
          <w:rFonts w:ascii="宋体" w:hAnsi="宋体" w:cs="微软雅黑"/>
          <w:kern w:val="0"/>
          <w:szCs w:val="20"/>
        </w:rPr>
      </w:pPr>
    </w:p>
    <w:p>
      <w:pPr>
        <w:autoSpaceDE w:val="0"/>
        <w:autoSpaceDN w:val="0"/>
        <w:ind w:firstLine="400" w:firstLineChars="200"/>
        <w:rPr>
          <w:rFonts w:ascii="宋体" w:hAnsi="宋体" w:cs="微软雅黑"/>
          <w:kern w:val="0"/>
          <w:szCs w:val="20"/>
        </w:rPr>
      </w:pPr>
      <w:r>
        <w:rPr>
          <w:rFonts w:hint="eastAsia" w:ascii="宋体" w:hAnsi="宋体" w:cs="宋体"/>
          <w:szCs w:val="20"/>
        </w:rPr>
        <w:t>【</w:t>
      </w:r>
      <w:r>
        <w:rPr>
          <w:rFonts w:hint="eastAsia"/>
          <w:szCs w:val="20"/>
        </w:rPr>
        <w:t>条文说明</w:t>
      </w:r>
      <w:r>
        <w:rPr>
          <w:rFonts w:hint="eastAsia" w:ascii="宋体" w:hAnsi="宋体" w:cs="宋体"/>
          <w:szCs w:val="20"/>
        </w:rPr>
        <w:t>】</w:t>
      </w:r>
      <w:r>
        <w:rPr>
          <w:rFonts w:hint="eastAsia"/>
          <w:szCs w:val="20"/>
        </w:rPr>
        <w:t>本标准规定宜将多功能智能信报箱设置于主要入口处，既方便投递、保证邮件安全，又便于住户收取。结合建筑设置是指在主要出入口处结合建筑设置多功能智能信报箱，以保证用户使用方便。</w:t>
      </w:r>
    </w:p>
    <w:p>
      <w:pPr>
        <w:autoSpaceDE w:val="0"/>
        <w:autoSpaceDN w:val="0"/>
        <w:rPr>
          <w:rFonts w:hint="eastAsia" w:cs="Times New Roman"/>
          <w:kern w:val="0"/>
          <w:szCs w:val="20"/>
        </w:rPr>
      </w:pPr>
      <w:r>
        <w:rPr>
          <w:rFonts w:hint="eastAsia" w:ascii="Cambria" w:hAnsi="Cambria" w:eastAsia="黑体" w:cs="Cambria"/>
          <w:b/>
          <w:kern w:val="0"/>
          <w:szCs w:val="20"/>
        </w:rPr>
        <w:t>4.3.</w:t>
      </w:r>
      <w:r>
        <w:rPr>
          <w:rFonts w:hint="eastAsia" w:ascii="Cambria" w:hAnsi="Cambria" w:eastAsia="黑体" w:cs="Cambria"/>
          <w:b/>
          <w:kern w:val="0"/>
          <w:szCs w:val="20"/>
          <w:lang w:val="en-US" w:eastAsia="zh-CN"/>
        </w:rPr>
        <w:t>3</w:t>
      </w:r>
      <w:r>
        <w:rPr>
          <w:rFonts w:hint="eastAsia" w:ascii="宋体" w:hAnsi="宋体" w:cs="HiddenHorzOCR"/>
          <w:kern w:val="0"/>
          <w:szCs w:val="20"/>
        </w:rPr>
        <w:t xml:space="preserve">  多功能</w:t>
      </w:r>
      <w:r>
        <w:rPr>
          <w:rFonts w:hint="eastAsia" w:ascii="宋体" w:hAnsi="宋体" w:cs="微软雅黑"/>
          <w:kern w:val="0"/>
          <w:szCs w:val="20"/>
        </w:rPr>
        <w:t>智能信报箱使用空间宜独立设置，也可结合门厅、走廊等入口处公共空间复合使用。独立设置时，单排多功能智能信报箱投取空间宽度不应小于</w:t>
      </w:r>
      <w:r>
        <w:rPr>
          <w:rFonts w:cs="Times New Roman"/>
          <w:kern w:val="0"/>
          <w:szCs w:val="20"/>
        </w:rPr>
        <w:t>1.5m</w:t>
      </w:r>
      <w:r>
        <w:rPr>
          <w:rFonts w:hint="eastAsia" w:ascii="宋体" w:hAnsi="宋体" w:cs="微软雅黑"/>
          <w:kern w:val="0"/>
          <w:szCs w:val="20"/>
        </w:rPr>
        <w:t>，双排多功能智能信报箱相对布置时，投取空间宽度不应小于</w:t>
      </w:r>
      <w:r>
        <w:rPr>
          <w:rFonts w:hint="eastAsia" w:cs="Times New Roman"/>
          <w:kern w:val="0"/>
          <w:szCs w:val="20"/>
        </w:rPr>
        <w:t>1.8</w:t>
      </w:r>
      <w:r>
        <w:rPr>
          <w:rFonts w:cs="Times New Roman"/>
          <w:kern w:val="0"/>
          <w:szCs w:val="20"/>
        </w:rPr>
        <w:t>m</w:t>
      </w:r>
      <w:r>
        <w:rPr>
          <w:rFonts w:hint="eastAsia" w:ascii="宋体" w:hAnsi="宋体" w:cs="微软雅黑"/>
          <w:kern w:val="0"/>
          <w:szCs w:val="20"/>
        </w:rPr>
        <w:t>；复合使用时，单排多功能智能信报箱投取空间宽度不应小于</w:t>
      </w:r>
      <w:r>
        <w:rPr>
          <w:rStyle w:val="67"/>
          <w:rFonts w:hint="eastAsia" w:ascii="宋体"/>
        </w:rPr>
        <w:t>1.8</w:t>
      </w:r>
      <w:r>
        <w:rPr>
          <w:rFonts w:cs="Times New Roman"/>
          <w:kern w:val="0"/>
          <w:szCs w:val="20"/>
        </w:rPr>
        <w:t>m</w:t>
      </w:r>
      <w:r>
        <w:rPr>
          <w:rFonts w:hint="eastAsia" w:ascii="宋体" w:hAnsi="宋体" w:cs="微软雅黑"/>
          <w:kern w:val="0"/>
          <w:szCs w:val="20"/>
        </w:rPr>
        <w:t>，双排多功能智能信报箱相对布置时，投取空间宽度不应小于</w:t>
      </w:r>
      <w:r>
        <w:rPr>
          <w:rStyle w:val="67"/>
          <w:rFonts w:hint="eastAsia" w:ascii="宋体"/>
        </w:rPr>
        <w:t>2.4</w:t>
      </w:r>
      <w:r>
        <w:rPr>
          <w:rFonts w:cs="Times New Roman"/>
          <w:kern w:val="0"/>
          <w:szCs w:val="20"/>
        </w:rPr>
        <w:t>m</w:t>
      </w:r>
      <w:r>
        <w:rPr>
          <w:rFonts w:hint="eastAsia" w:cs="Times New Roman"/>
          <w:kern w:val="0"/>
          <w:szCs w:val="20"/>
        </w:rPr>
        <w:t>，见表4.3.</w:t>
      </w:r>
      <w:r>
        <w:rPr>
          <w:rFonts w:hint="eastAsia" w:cs="Times New Roman"/>
          <w:kern w:val="0"/>
          <w:szCs w:val="20"/>
          <w:lang w:val="en-US" w:eastAsia="zh-CN"/>
        </w:rPr>
        <w:t>3</w:t>
      </w:r>
      <w:r>
        <w:rPr>
          <w:rFonts w:hint="eastAsia" w:cs="Times New Roman"/>
          <w:kern w:val="0"/>
          <w:szCs w:val="20"/>
        </w:rPr>
        <w:t>。</w:t>
      </w:r>
    </w:p>
    <w:p>
      <w:pPr>
        <w:autoSpaceDE w:val="0"/>
        <w:autoSpaceDN w:val="0"/>
        <w:rPr>
          <w:rFonts w:hint="eastAsia" w:cs="Times New Roman"/>
          <w:kern w:val="0"/>
          <w:szCs w:val="20"/>
        </w:rPr>
      </w:pPr>
    </w:p>
    <w:p>
      <w:pPr>
        <w:tabs>
          <w:tab w:val="left" w:pos="1844"/>
        </w:tabs>
        <w:autoSpaceDE w:val="0"/>
        <w:autoSpaceDN w:val="0"/>
        <w:rPr>
          <w:rFonts w:hint="eastAsia" w:cs="Times New Roman"/>
          <w:kern w:val="0"/>
          <w:szCs w:val="20"/>
          <w:lang w:eastAsia="zh-CN"/>
        </w:rPr>
      </w:pPr>
      <w:r>
        <w:rPr>
          <w:rFonts w:hint="eastAsia" w:cs="Times New Roman"/>
          <w:kern w:val="0"/>
          <w:szCs w:val="20"/>
          <w:lang w:eastAsia="zh-CN"/>
        </w:rPr>
        <w:tab/>
      </w:r>
    </w:p>
    <w:p>
      <w:pPr>
        <w:tabs>
          <w:tab w:val="left" w:pos="1844"/>
        </w:tabs>
        <w:autoSpaceDE w:val="0"/>
        <w:autoSpaceDN w:val="0"/>
        <w:rPr>
          <w:rFonts w:hint="eastAsia" w:cs="Times New Roman"/>
          <w:kern w:val="0"/>
          <w:szCs w:val="20"/>
          <w:lang w:eastAsia="zh-CN"/>
        </w:rPr>
      </w:pPr>
    </w:p>
    <w:p>
      <w:pPr>
        <w:tabs>
          <w:tab w:val="left" w:pos="1844"/>
        </w:tabs>
        <w:autoSpaceDE w:val="0"/>
        <w:autoSpaceDN w:val="0"/>
        <w:rPr>
          <w:rFonts w:hint="eastAsia" w:cs="Times New Roman"/>
          <w:kern w:val="0"/>
          <w:szCs w:val="20"/>
          <w:lang w:eastAsia="zh-CN"/>
        </w:rPr>
      </w:pPr>
    </w:p>
    <w:p>
      <w:pPr>
        <w:tabs>
          <w:tab w:val="left" w:pos="1844"/>
        </w:tabs>
        <w:autoSpaceDE w:val="0"/>
        <w:autoSpaceDN w:val="0"/>
        <w:rPr>
          <w:rFonts w:hint="eastAsia" w:cs="Times New Roman"/>
          <w:kern w:val="0"/>
          <w:szCs w:val="20"/>
          <w:lang w:eastAsia="zh-CN"/>
        </w:rPr>
      </w:pPr>
    </w:p>
    <w:p>
      <w:pPr>
        <w:tabs>
          <w:tab w:val="left" w:pos="1844"/>
        </w:tabs>
        <w:autoSpaceDE w:val="0"/>
        <w:autoSpaceDN w:val="0"/>
        <w:rPr>
          <w:rFonts w:hint="eastAsia" w:cs="Times New Roman"/>
          <w:kern w:val="0"/>
          <w:szCs w:val="20"/>
          <w:lang w:eastAsia="zh-CN"/>
        </w:rPr>
      </w:pPr>
    </w:p>
    <w:p>
      <w:pPr>
        <w:tabs>
          <w:tab w:val="left" w:pos="1844"/>
        </w:tabs>
        <w:autoSpaceDE w:val="0"/>
        <w:autoSpaceDN w:val="0"/>
        <w:rPr>
          <w:rFonts w:hint="eastAsia" w:cs="Times New Roman"/>
          <w:kern w:val="0"/>
          <w:szCs w:val="20"/>
          <w:lang w:eastAsia="zh-CN"/>
        </w:rPr>
      </w:pPr>
    </w:p>
    <w:p>
      <w:pPr>
        <w:tabs>
          <w:tab w:val="left" w:pos="1844"/>
        </w:tabs>
        <w:autoSpaceDE w:val="0"/>
        <w:autoSpaceDN w:val="0"/>
        <w:rPr>
          <w:rFonts w:hint="eastAsia" w:cs="Times New Roman"/>
          <w:kern w:val="0"/>
          <w:szCs w:val="20"/>
          <w:lang w:eastAsia="zh-CN"/>
        </w:rPr>
      </w:pPr>
    </w:p>
    <w:p>
      <w:pPr>
        <w:autoSpaceDE w:val="0"/>
        <w:autoSpaceDN w:val="0"/>
        <w:jc w:val="center"/>
        <w:rPr>
          <w:rFonts w:cs="Times New Roman"/>
          <w:kern w:val="0"/>
          <w:szCs w:val="20"/>
        </w:rPr>
      </w:pPr>
      <w:r>
        <w:rPr>
          <w:rFonts w:hint="eastAsia" w:ascii="宋体" w:hAnsi="宋体" w:cs="宋体"/>
          <w:b/>
          <w:sz w:val="18"/>
          <w:szCs w:val="18"/>
        </w:rPr>
        <w:t>表4.3.</w:t>
      </w:r>
      <w:r>
        <w:rPr>
          <w:rFonts w:hint="eastAsia" w:ascii="宋体" w:hAnsi="宋体" w:cs="宋体"/>
          <w:b/>
          <w:sz w:val="18"/>
          <w:szCs w:val="18"/>
          <w:lang w:val="en-US" w:eastAsia="zh-CN"/>
        </w:rPr>
        <w:t>3</w:t>
      </w:r>
      <w:r>
        <w:rPr>
          <w:rFonts w:hint="eastAsia" w:ascii="宋体" w:hAnsi="宋体" w:cs="宋体"/>
          <w:b/>
          <w:sz w:val="18"/>
          <w:szCs w:val="18"/>
        </w:rPr>
        <w:t xml:space="preserve">    多功能智能信报箱使用空间设置表</w:t>
      </w:r>
    </w:p>
    <w:tbl>
      <w:tblPr>
        <w:tblStyle w:val="24"/>
        <w:tblW w:w="5896" w:type="dxa"/>
        <w:jc w:val="center"/>
        <w:tblInd w:w="0" w:type="dxa"/>
        <w:tblLayout w:type="fixed"/>
        <w:tblCellMar>
          <w:top w:w="0" w:type="dxa"/>
          <w:left w:w="0" w:type="dxa"/>
          <w:bottom w:w="0" w:type="dxa"/>
          <w:right w:w="0" w:type="dxa"/>
        </w:tblCellMar>
      </w:tblPr>
      <w:tblGrid>
        <w:gridCol w:w="907"/>
        <w:gridCol w:w="2494"/>
        <w:gridCol w:w="2495"/>
      </w:tblGrid>
      <w:tr>
        <w:tblPrEx>
          <w:tblLayout w:type="fixed"/>
          <w:tblCellMar>
            <w:top w:w="0" w:type="dxa"/>
            <w:left w:w="0" w:type="dxa"/>
            <w:bottom w:w="0" w:type="dxa"/>
            <w:right w:w="0" w:type="dxa"/>
          </w:tblCellMar>
        </w:tblPrEx>
        <w:trPr>
          <w:trHeight w:val="340" w:hRule="atLeast"/>
          <w:jc w:val="center"/>
        </w:trPr>
        <w:tc>
          <w:tcPr>
            <w:tcW w:w="907" w:type="dxa"/>
            <w:tcBorders>
              <w:top w:val="single" w:color="auto" w:sz="4"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p>
        </w:tc>
        <w:tc>
          <w:tcPr>
            <w:tcW w:w="249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rPr>
              <w:t>单排布置</w:t>
            </w:r>
          </w:p>
        </w:tc>
        <w:tc>
          <w:tcPr>
            <w:tcW w:w="2495"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cs="Times New Roman" w:eastAsiaTheme="minorEastAsia"/>
                <w:spacing w:val="-1"/>
                <w:sz w:val="15"/>
                <w:szCs w:val="15"/>
              </w:rPr>
              <w:t>双排布置</w:t>
            </w:r>
          </w:p>
        </w:tc>
      </w:tr>
      <w:tr>
        <w:tblPrEx>
          <w:tblLayout w:type="fixed"/>
          <w:tblCellMar>
            <w:top w:w="0" w:type="dxa"/>
            <w:left w:w="0" w:type="dxa"/>
            <w:bottom w:w="0" w:type="dxa"/>
            <w:right w:w="0" w:type="dxa"/>
          </w:tblCellMar>
        </w:tblPrEx>
        <w:trPr>
          <w:trHeight w:val="2268" w:hRule="atLeast"/>
          <w:jc w:val="center"/>
        </w:trPr>
        <w:tc>
          <w:tcPr>
            <w:tcW w:w="907" w:type="dxa"/>
            <w:vMerge w:val="restart"/>
            <w:tcBorders>
              <w:top w:val="single" w:color="auto" w:sz="4"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rPr>
              <w:t>独立设置</w:t>
            </w:r>
          </w:p>
        </w:tc>
        <w:tc>
          <w:tcPr>
            <w:tcW w:w="249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ascii="宋体" w:hAnsi="宋体" w:cs="宋体"/>
                <w:sz w:val="15"/>
                <w:szCs w:val="15"/>
              </w:rPr>
            </w:pPr>
          </w:p>
          <w:p>
            <w:pPr>
              <w:adjustRightInd w:val="0"/>
              <w:snapToGrid w:val="0"/>
              <w:ind w:left="100" w:leftChars="50" w:right="100" w:rightChars="50"/>
              <w:jc w:val="center"/>
              <w:rPr>
                <w:rFonts w:ascii="宋体" w:hAnsi="宋体" w:cs="宋体"/>
                <w:sz w:val="15"/>
                <w:szCs w:val="15"/>
              </w:rPr>
            </w:pPr>
          </w:p>
          <w:p>
            <w:pPr>
              <w:adjustRightInd w:val="0"/>
              <w:snapToGrid w:val="0"/>
              <w:ind w:left="100" w:leftChars="50" w:right="100" w:rightChars="50"/>
              <w:jc w:val="center"/>
              <w:rPr>
                <w:rFonts w:ascii="宋体" w:hAnsi="宋体" w:cs="宋体"/>
                <w:sz w:val="15"/>
                <w:szCs w:val="15"/>
              </w:rPr>
            </w:pPr>
            <w:r>
              <mc:AlternateContent>
                <mc:Choice Requires="wpg">
                  <w:drawing>
                    <wp:anchor distT="0" distB="0" distL="114300" distR="114300" simplePos="0" relativeHeight="251659264" behindDoc="0" locked="0" layoutInCell="1" allowOverlap="1">
                      <wp:simplePos x="0" y="0"/>
                      <wp:positionH relativeFrom="column">
                        <wp:posOffset>254000</wp:posOffset>
                      </wp:positionH>
                      <wp:positionV relativeFrom="paragraph">
                        <wp:posOffset>154940</wp:posOffset>
                      </wp:positionV>
                      <wp:extent cx="2824480" cy="2162810"/>
                      <wp:effectExtent l="0" t="0" r="13970" b="8890"/>
                      <wp:wrapNone/>
                      <wp:docPr id="42" name="组合 42"/>
                      <wp:cNvGraphicFramePr/>
                      <a:graphic xmlns:a="http://schemas.openxmlformats.org/drawingml/2006/main">
                        <a:graphicData uri="http://schemas.microsoft.com/office/word/2010/wordprocessingGroup">
                          <wpg:wgp>
                            <wpg:cNvGrpSpPr/>
                            <wpg:grpSpPr>
                              <a:xfrm>
                                <a:off x="0" y="0"/>
                                <a:ext cx="2824480" cy="2162810"/>
                                <a:chOff x="5402" y="282827"/>
                                <a:chExt cx="4448" cy="3406"/>
                              </a:xfrm>
                            </wpg:grpSpPr>
                            <wps:wsp>
                              <wps:cNvPr id="30" name="文本框 30"/>
                              <wps:cNvSpPr txBox="1"/>
                              <wps:spPr>
                                <a:xfrm>
                                  <a:off x="5402" y="283568"/>
                                  <a:ext cx="1379" cy="30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cs="宋体"/>
                                        <w:sz w:val="15"/>
                                        <w:szCs w:val="15"/>
                                      </w:rPr>
                                    </w:pPr>
                                    <w:r>
                                      <w:rPr>
                                        <w:rFonts w:hint="eastAsia" w:ascii="宋体" w:hAnsi="宋体" w:cs="宋体"/>
                                        <w:sz w:val="15"/>
                                        <w:szCs w:val="15"/>
                                      </w:rPr>
                                      <w:t>多功能智能信报箱间</w:t>
                                    </w:r>
                                  </w:p>
                                </w:txbxContent>
                              </wps:txbx>
                              <wps:bodyPr rot="0" spcFirstLastPara="0" vertOverflow="overflow" horzOverflow="overflow" vert="horz" wrap="square" lIns="0" tIns="0" rIns="0" bIns="0" numCol="1" spcCol="0" rtlCol="0" fromWordArt="0" anchor="t" anchorCtr="0" forceAA="0" compatLnSpc="1">
                                <a:noAutofit/>
                              </wps:bodyPr>
                            </wps:wsp>
                            <wps:wsp>
                              <wps:cNvPr id="31" name="文本框 31"/>
                              <wps:cNvSpPr txBox="1"/>
                              <wps:spPr>
                                <a:xfrm>
                                  <a:off x="7913" y="283529"/>
                                  <a:ext cx="1418" cy="30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cs="宋体"/>
                                        <w:sz w:val="15"/>
                                        <w:szCs w:val="15"/>
                                      </w:rPr>
                                    </w:pPr>
                                    <w:r>
                                      <w:rPr>
                                        <w:rFonts w:hint="eastAsia" w:ascii="宋体" w:hAnsi="宋体" w:cs="宋体"/>
                                        <w:sz w:val="15"/>
                                        <w:szCs w:val="15"/>
                                      </w:rPr>
                                      <w:t>多功能智能信报箱间</w:t>
                                    </w:r>
                                  </w:p>
                                </w:txbxContent>
                              </wps:txbx>
                              <wps:bodyPr rot="0" spcFirstLastPara="0" vertOverflow="overflow" horzOverflow="overflow" vert="horz" wrap="square" lIns="0" tIns="0" rIns="0" bIns="0" numCol="1" spcCol="0" rtlCol="0" fromWordArt="0" anchor="t" anchorCtr="0" forceAA="0" compatLnSpc="1">
                                <a:noAutofit/>
                              </wps:bodyPr>
                            </wps:wsp>
                            <wps:wsp>
                              <wps:cNvPr id="32" name="文本框 32"/>
                              <wps:cNvSpPr txBox="1"/>
                              <wps:spPr>
                                <a:xfrm>
                                  <a:off x="5893" y="285925"/>
                                  <a:ext cx="898" cy="30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cs="宋体"/>
                                        <w:sz w:val="15"/>
                                        <w:szCs w:val="15"/>
                                      </w:rPr>
                                    </w:pPr>
                                    <w:r>
                                      <w:rPr>
                                        <w:rFonts w:hint="eastAsia" w:ascii="宋体" w:hAnsi="宋体" w:cs="宋体"/>
                                        <w:sz w:val="15"/>
                                        <w:szCs w:val="15"/>
                                      </w:rPr>
                                      <w:t>门厅或走道</w:t>
                                    </w:r>
                                  </w:p>
                                </w:txbxContent>
                              </wps:txbx>
                              <wps:bodyPr rot="0" spcFirstLastPara="0" vertOverflow="overflow" horzOverflow="overflow" vert="horz" wrap="square" lIns="0" tIns="0" rIns="0" bIns="0" numCol="1" spcCol="0" rtlCol="0" fromWordArt="0" anchor="t" anchorCtr="0" forceAA="0" compatLnSpc="1">
                                <a:noAutofit/>
                              </wps:bodyPr>
                            </wps:wsp>
                            <wps:wsp>
                              <wps:cNvPr id="35" name="文本框 35"/>
                              <wps:cNvSpPr txBox="1"/>
                              <wps:spPr>
                                <a:xfrm>
                                  <a:off x="8232" y="285716"/>
                                  <a:ext cx="871" cy="30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cs="宋体"/>
                                        <w:sz w:val="15"/>
                                        <w:szCs w:val="15"/>
                                      </w:rPr>
                                    </w:pPr>
                                    <w:r>
                                      <w:rPr>
                                        <w:rFonts w:hint="eastAsia" w:ascii="宋体" w:hAnsi="宋体" w:cs="宋体"/>
                                        <w:sz w:val="15"/>
                                        <w:szCs w:val="15"/>
                                      </w:rPr>
                                      <w:t>门厅或走道</w:t>
                                    </w:r>
                                  </w:p>
                                  <w:p/>
                                </w:txbxContent>
                              </wps:txbx>
                              <wps:bodyPr rot="0" spcFirstLastPara="0" vertOverflow="overflow" horzOverflow="overflow" vert="horz" wrap="square" lIns="0" tIns="0" rIns="0" bIns="0" numCol="1" spcCol="0" rtlCol="0" fromWordArt="0" anchor="t" anchorCtr="0" forceAA="0" compatLnSpc="1">
                                <a:noAutofit/>
                              </wps:bodyPr>
                            </wps:wsp>
                            <wps:wsp>
                              <wps:cNvPr id="36" name="文本框 36"/>
                              <wps:cNvSpPr txBox="1"/>
                              <wps:spPr>
                                <a:xfrm rot="16200000">
                                  <a:off x="6851" y="283241"/>
                                  <a:ext cx="662" cy="30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cs="宋体"/>
                                        <w:sz w:val="15"/>
                                        <w:szCs w:val="15"/>
                                      </w:rPr>
                                    </w:pPr>
                                    <w:r>
                                      <w:rPr>
                                        <w:rFonts w:hint="eastAsia" w:ascii="宋体" w:hAnsi="宋体" w:cs="宋体"/>
                                        <w:sz w:val="15"/>
                                        <w:szCs w:val="15"/>
                                      </w:rPr>
                                      <w:t>≥1500</w:t>
                                    </w:r>
                                  </w:p>
                                </w:txbxContent>
                              </wps:txbx>
                              <wps:bodyPr rot="0" spcFirstLastPara="0" vertOverflow="overflow" horzOverflow="overflow" vert="horz" wrap="square" lIns="0" tIns="0" rIns="0" bIns="0" numCol="1" spcCol="0" rtlCol="0" fromWordArt="0" anchor="t" anchorCtr="0" forceAA="0" compatLnSpc="1">
                                <a:noAutofit/>
                              </wps:bodyPr>
                            </wps:wsp>
                            <wps:wsp>
                              <wps:cNvPr id="39" name="文本框 39"/>
                              <wps:cNvSpPr txBox="1"/>
                              <wps:spPr>
                                <a:xfrm rot="16200000">
                                  <a:off x="9365" y="283004"/>
                                  <a:ext cx="662" cy="30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cs="宋体"/>
                                        <w:sz w:val="15"/>
                                        <w:szCs w:val="15"/>
                                      </w:rPr>
                                    </w:pPr>
                                    <w:r>
                                      <w:rPr>
                                        <w:rFonts w:hint="eastAsia" w:ascii="宋体" w:hAnsi="宋体" w:cs="宋体"/>
                                        <w:sz w:val="15"/>
                                        <w:szCs w:val="15"/>
                                      </w:rPr>
                                      <w:t>≥1800</w:t>
                                    </w:r>
                                  </w:p>
                                </w:txbxContent>
                              </wps:txbx>
                              <wps:bodyPr rot="0" spcFirstLastPara="0" vertOverflow="overflow" horzOverflow="overflow" vert="horz" wrap="square" lIns="0" tIns="0" rIns="0" bIns="0" numCol="1" spcCol="0" rtlCol="0" fromWordArt="0" anchor="t" anchorCtr="0" forceAA="0" compatLnSpc="1">
                                <a:noAutofit/>
                              </wps:bodyPr>
                            </wps:wsp>
                            <wps:wsp>
                              <wps:cNvPr id="40" name="文本框 40"/>
                              <wps:cNvSpPr txBox="1"/>
                              <wps:spPr>
                                <a:xfrm rot="16200000">
                                  <a:off x="6855" y="285671"/>
                                  <a:ext cx="662" cy="30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cs="宋体"/>
                                        <w:sz w:val="15"/>
                                        <w:szCs w:val="15"/>
                                      </w:rPr>
                                    </w:pPr>
                                    <w:r>
                                      <w:rPr>
                                        <w:rFonts w:hint="eastAsia" w:ascii="宋体" w:hAnsi="宋体" w:cs="宋体"/>
                                        <w:sz w:val="15"/>
                                        <w:szCs w:val="15"/>
                                      </w:rPr>
                                      <w:t>≥1800</w:t>
                                    </w:r>
                                  </w:p>
                                </w:txbxContent>
                              </wps:txbx>
                              <wps:bodyPr rot="0" spcFirstLastPara="0" vertOverflow="overflow" horzOverflow="overflow" vert="horz" wrap="square" lIns="0" tIns="0" rIns="0" bIns="0" numCol="1" spcCol="0" rtlCol="0" fromWordArt="0" anchor="t" anchorCtr="0" forceAA="0" compatLnSpc="1">
                                <a:noAutofit/>
                              </wps:bodyPr>
                            </wps:wsp>
                            <wps:wsp>
                              <wps:cNvPr id="41" name="文本框 41"/>
                              <wps:cNvSpPr txBox="1"/>
                              <wps:spPr>
                                <a:xfrm rot="16200000">
                                  <a:off x="9343" y="285450"/>
                                  <a:ext cx="662" cy="30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cs="宋体"/>
                                        <w:sz w:val="15"/>
                                        <w:szCs w:val="15"/>
                                      </w:rPr>
                                    </w:pPr>
                                    <w:r>
                                      <w:rPr>
                                        <w:rFonts w:hint="eastAsia" w:ascii="宋体" w:hAnsi="宋体" w:cs="宋体"/>
                                        <w:sz w:val="15"/>
                                        <w:szCs w:val="15"/>
                                      </w:rPr>
                                      <w:t>≥2400</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id="_x0000_s1026" o:spid="_x0000_s1026" o:spt="203" style="position:absolute;left:0pt;margin-left:20pt;margin-top:12.2pt;height:170.3pt;width:222.4pt;z-index:251659264;mso-width-relative:page;mso-height-relative:page;" coordorigin="5402,282827" coordsize="4448,3406" o:gfxdata="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">
                      <o:lock v:ext="edit" aspectratio="f"/>
                      <v:shape id="_x0000_s1026" o:spid="_x0000_s1026" o:spt="202" type="#_x0000_t202" style="position:absolute;left:5402;top:283568;height:308;width:1379;" fillcolor="#FFFFFF [3201]" filled="t" stroked="f" coordsize="21600,21600" o:gfxdata="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Q42862AAAA2wAAAA8A&#10;AAAAAAAAAQAgAAAAIgAAAGRycy9kb3ducmV2LnhtbFBLAQIUABQAAAAIAIdO4kAzLwWeOwAAADkA&#10;AAAQAAAAAAAAAAEAIAAAAAUBAABkcnMvc2hhcGV4bWwueG1sUEsFBgAAAAAGAAYAWwEAAK8DAAAA&#10;AA==&#10;">
                        <v:fill on="t" focussize="0,0"/>
                        <v:stroke on="f" weight="0.5pt"/>
                        <v:imagedata o:title=""/>
                        <o:lock v:ext="edit" aspectratio="f"/>
                        <v:textbox inset="0mm,0mm,0mm,0mm">
                          <w:txbxContent>
                            <w:p>
                              <w:pPr>
                                <w:rPr>
                                  <w:rFonts w:ascii="宋体" w:hAnsi="宋体" w:cs="宋体"/>
                                  <w:sz w:val="15"/>
                                  <w:szCs w:val="15"/>
                                </w:rPr>
                              </w:pPr>
                              <w:r>
                                <w:rPr>
                                  <w:rFonts w:hint="eastAsia" w:ascii="宋体" w:hAnsi="宋体" w:cs="宋体"/>
                                  <w:sz w:val="15"/>
                                  <w:szCs w:val="15"/>
                                </w:rPr>
                                <w:t>多功能智能信报箱间</w:t>
                              </w:r>
                            </w:p>
                          </w:txbxContent>
                        </v:textbox>
                      </v:shape>
                      <v:shape id="_x0000_s1026" o:spid="_x0000_s1026" o:spt="202" type="#_x0000_t202" style="position:absolute;left:7913;top:283529;height:308;width:1418;" fillcolor="#FFFFFF [3201]" filled="t" stroked="f" coordsize="21600,21600" o:gfxdata="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3R+VbgAAADbAAAA&#10;DwAAAAAAAAABACAAAAAiAAAAZHJzL2Rvd25yZXYueG1sUEsBAhQAFAAAAAgAh07iQDMvBZ47AAAA&#10;OQAAABAAAAAAAAAAAQAgAAAABwEAAGRycy9zaGFwZXhtbC54bWxQSwUGAAAAAAYABgBbAQAAsQMA&#10;AAAA&#10;">
                        <v:fill on="t" focussize="0,0"/>
                        <v:stroke on="f" weight="0.5pt"/>
                        <v:imagedata o:title=""/>
                        <o:lock v:ext="edit" aspectratio="f"/>
                        <v:textbox inset="0mm,0mm,0mm,0mm">
                          <w:txbxContent>
                            <w:p>
                              <w:pPr>
                                <w:rPr>
                                  <w:rFonts w:ascii="宋体" w:hAnsi="宋体" w:cs="宋体"/>
                                  <w:sz w:val="15"/>
                                  <w:szCs w:val="15"/>
                                </w:rPr>
                              </w:pPr>
                              <w:r>
                                <w:rPr>
                                  <w:rFonts w:hint="eastAsia" w:ascii="宋体" w:hAnsi="宋体" w:cs="宋体"/>
                                  <w:sz w:val="15"/>
                                  <w:szCs w:val="15"/>
                                </w:rPr>
                                <w:t>多功能智能信报箱间</w:t>
                              </w:r>
                            </w:p>
                          </w:txbxContent>
                        </v:textbox>
                      </v:shape>
                      <v:shape id="_x0000_s1026" o:spid="_x0000_s1026" o:spt="202" type="#_x0000_t202" style="position:absolute;left:5893;top:285925;height:308;width:898;" fillcolor="#FFFFFF [3201]" filled="t" stroked="f" coordsize="21600,21600" o:gfxdata="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6bgIrgAAADbAAAA&#10;DwAAAAAAAAABACAAAAAiAAAAZHJzL2Rvd25yZXYueG1sUEsBAhQAFAAAAAgAh07iQDMvBZ47AAAA&#10;OQAAABAAAAAAAAAAAQAgAAAABwEAAGRycy9zaGFwZXhtbC54bWxQSwUGAAAAAAYABgBbAQAAsQMA&#10;AAAA&#10;">
                        <v:fill on="t" focussize="0,0"/>
                        <v:stroke on="f" weight="0.5pt"/>
                        <v:imagedata o:title=""/>
                        <o:lock v:ext="edit" aspectratio="f"/>
                        <v:textbox inset="0mm,0mm,0mm,0mm">
                          <w:txbxContent>
                            <w:p>
                              <w:pPr>
                                <w:rPr>
                                  <w:rFonts w:ascii="宋体" w:hAnsi="宋体" w:cs="宋体"/>
                                  <w:sz w:val="15"/>
                                  <w:szCs w:val="15"/>
                                </w:rPr>
                              </w:pPr>
                              <w:r>
                                <w:rPr>
                                  <w:rFonts w:hint="eastAsia" w:ascii="宋体" w:hAnsi="宋体" w:cs="宋体"/>
                                  <w:sz w:val="15"/>
                                  <w:szCs w:val="15"/>
                                </w:rPr>
                                <w:t>门厅或走道</w:t>
                              </w:r>
                            </w:p>
                          </w:txbxContent>
                        </v:textbox>
                      </v:shape>
                      <v:shape id="_x0000_s1026" o:spid="_x0000_s1026" o:spt="202" type="#_x0000_t202" style="position:absolute;left:8232;top:285716;height:308;width:871;" fillcolor="#FFFFFF [3201]" filled="t" stroked="f" coordsize="21600,21600" o:gfxdata="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RPeFa5AAAA2wAA&#10;AA8AAAAAAAAAAQAgAAAAIgAAAGRycy9kb3ducmV2LnhtbFBLAQIUABQAAAAIAIdO4kAzLwWeOwAA&#10;ADkAAAAQAAAAAAAAAAEAIAAAAAgBAABkcnMvc2hhcGV4bWwueG1sUEsFBgAAAAAGAAYAWwEAALID&#10;AAAAAA==&#10;">
                        <v:fill on="t" focussize="0,0"/>
                        <v:stroke on="f" weight="0.5pt"/>
                        <v:imagedata o:title=""/>
                        <o:lock v:ext="edit" aspectratio="f"/>
                        <v:textbox inset="0mm,0mm,0mm,0mm">
                          <w:txbxContent>
                            <w:p>
                              <w:pPr>
                                <w:rPr>
                                  <w:rFonts w:ascii="宋体" w:hAnsi="宋体" w:cs="宋体"/>
                                  <w:sz w:val="15"/>
                                  <w:szCs w:val="15"/>
                                </w:rPr>
                              </w:pPr>
                              <w:r>
                                <w:rPr>
                                  <w:rFonts w:hint="eastAsia" w:ascii="宋体" w:hAnsi="宋体" w:cs="宋体"/>
                                  <w:sz w:val="15"/>
                                  <w:szCs w:val="15"/>
                                </w:rPr>
                                <w:t>门厅或走道</w:t>
                              </w:r>
                            </w:p>
                            <w:p/>
                          </w:txbxContent>
                        </v:textbox>
                      </v:shape>
                      <v:shape id="_x0000_s1026" o:spid="_x0000_s1026" o:spt="202" type="#_x0000_t202" style="position:absolute;left:6851;top:283241;height:308;width:662;rotation:-5898240f;" fillcolor="#FFFFFF [3201]" filled="t" stroked="f" coordsize="21600,21600" o:gfxdata="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YC0m8AAAA&#10;2wAAAA8AAAAAAAAAAQAgAAAAIgAAAGRycy9kb3ducmV2LnhtbFBLAQIUABQAAAAIAIdO4kAzLwWe&#10;OwAAADkAAAAQAAAAAAAAAAEAIAAAAAsBAABkcnMvc2hhcGV4bWwueG1sUEsFBgAAAAAGAAYAWwEA&#10;ALUDAAAAAA==&#10;">
                        <v:fill on="t" focussize="0,0"/>
                        <v:stroke on="f" weight="0.5pt"/>
                        <v:imagedata o:title=""/>
                        <o:lock v:ext="edit" aspectratio="f"/>
                        <v:textbox inset="0mm,0mm,0mm,0mm">
                          <w:txbxContent>
                            <w:p>
                              <w:pPr>
                                <w:rPr>
                                  <w:rFonts w:ascii="宋体" w:hAnsi="宋体" w:cs="宋体"/>
                                  <w:sz w:val="15"/>
                                  <w:szCs w:val="15"/>
                                </w:rPr>
                              </w:pPr>
                              <w:r>
                                <w:rPr>
                                  <w:rFonts w:hint="eastAsia" w:ascii="宋体" w:hAnsi="宋体" w:cs="宋体"/>
                                  <w:sz w:val="15"/>
                                  <w:szCs w:val="15"/>
                                </w:rPr>
                                <w:t>≥1500</w:t>
                              </w:r>
                            </w:p>
                          </w:txbxContent>
                        </v:textbox>
                      </v:shape>
                      <v:shape id="_x0000_s1026" o:spid="_x0000_s1026" o:spt="202" type="#_x0000_t202" style="position:absolute;left:9365;top:283004;height:308;width:662;rotation:-5898240f;" fillcolor="#FFFFFF [3201]" filled="t" stroked="f" coordsize="21600,21600" o:gfxdata="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R587vQAA&#10;ANsAAAAPAAAAAAAAAAEAIAAAACIAAABkcnMvZG93bnJldi54bWxQSwECFAAUAAAACACHTuJAMy8F&#10;njsAAAA5AAAAEAAAAAAAAAABACAAAAAMAQAAZHJzL3NoYXBleG1sLnhtbFBLBQYAAAAABgAGAFsB&#10;AAC2AwAAAAA=&#10;">
                        <v:fill on="t" focussize="0,0"/>
                        <v:stroke on="f" weight="0.5pt"/>
                        <v:imagedata o:title=""/>
                        <o:lock v:ext="edit" aspectratio="f"/>
                        <v:textbox inset="0mm,0mm,0mm,0mm">
                          <w:txbxContent>
                            <w:p>
                              <w:pPr>
                                <w:rPr>
                                  <w:rFonts w:ascii="宋体" w:hAnsi="宋体" w:cs="宋体"/>
                                  <w:sz w:val="15"/>
                                  <w:szCs w:val="15"/>
                                </w:rPr>
                              </w:pPr>
                              <w:r>
                                <w:rPr>
                                  <w:rFonts w:hint="eastAsia" w:ascii="宋体" w:hAnsi="宋体" w:cs="宋体"/>
                                  <w:sz w:val="15"/>
                                  <w:szCs w:val="15"/>
                                </w:rPr>
                                <w:t>≥1800</w:t>
                              </w:r>
                            </w:p>
                          </w:txbxContent>
                        </v:textbox>
                      </v:shape>
                      <v:shape id="_x0000_s1026" o:spid="_x0000_s1026" o:spt="202" type="#_x0000_t202" style="position:absolute;left:6855;top:285671;height:308;width:662;rotation:-5898240f;" fillcolor="#FFFFFF [3201]" filled="t" stroked="f" coordsize="21600,21600" o:gfxdata="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HtF27gAAADbAAAA&#10;DwAAAAAAAAABACAAAAAiAAAAZHJzL2Rvd25yZXYueG1sUEsBAhQAFAAAAAgAh07iQDMvBZ47AAAA&#10;OQAAABAAAAAAAAAAAQAgAAAABwEAAGRycy9zaGFwZXhtbC54bWxQSwUGAAAAAAYABgBbAQAAsQMA&#10;AAAA&#10;">
                        <v:fill on="t" focussize="0,0"/>
                        <v:stroke on="f" weight="0.5pt"/>
                        <v:imagedata o:title=""/>
                        <o:lock v:ext="edit" aspectratio="f"/>
                        <v:textbox inset="0mm,0mm,0mm,0mm">
                          <w:txbxContent>
                            <w:p>
                              <w:pPr>
                                <w:rPr>
                                  <w:rFonts w:ascii="宋体" w:hAnsi="宋体" w:cs="宋体"/>
                                  <w:sz w:val="15"/>
                                  <w:szCs w:val="15"/>
                                </w:rPr>
                              </w:pPr>
                              <w:r>
                                <w:rPr>
                                  <w:rFonts w:hint="eastAsia" w:ascii="宋体" w:hAnsi="宋体" w:cs="宋体"/>
                                  <w:sz w:val="15"/>
                                  <w:szCs w:val="15"/>
                                </w:rPr>
                                <w:t>≥1800</w:t>
                              </w:r>
                            </w:p>
                          </w:txbxContent>
                        </v:textbox>
                      </v:shape>
                      <v:shape id="_x0000_s1026" o:spid="_x0000_s1026" o:spt="202" type="#_x0000_t202" style="position:absolute;left:9343;top:285450;height:308;width:662;rotation:-5898240f;" fillcolor="#FFFFFF [3201]" filled="t" stroked="f" coordsize="21600,21600" o:gfxdata="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c34EC8AAAA&#10;2wAAAA8AAAAAAAAAAQAgAAAAIgAAAGRycy9kb3ducmV2LnhtbFBLAQIUABQAAAAIAIdO4kAzLwWe&#10;OwAAADkAAAAQAAAAAAAAAAEAIAAAAAsBAABkcnMvc2hhcGV4bWwueG1sUEsFBgAAAAAGAAYAWwEA&#10;ALUDAAAAAA==&#10;">
                        <v:fill on="t" focussize="0,0"/>
                        <v:stroke on="f" weight="0.5pt"/>
                        <v:imagedata o:title=""/>
                        <o:lock v:ext="edit" aspectratio="f"/>
                        <v:textbox inset="0mm,0mm,0mm,0mm">
                          <w:txbxContent>
                            <w:p>
                              <w:pPr>
                                <w:rPr>
                                  <w:rFonts w:ascii="宋体" w:hAnsi="宋体" w:cs="宋体"/>
                                  <w:sz w:val="15"/>
                                  <w:szCs w:val="15"/>
                                </w:rPr>
                              </w:pPr>
                              <w:r>
                                <w:rPr>
                                  <w:rFonts w:hint="eastAsia" w:ascii="宋体" w:hAnsi="宋体" w:cs="宋体"/>
                                  <w:sz w:val="15"/>
                                  <w:szCs w:val="15"/>
                                </w:rPr>
                                <w:t>≥2400</w:t>
                              </w:r>
                            </w:p>
                          </w:txbxContent>
                        </v:textbox>
                      </v:shape>
                    </v:group>
                  </w:pict>
                </mc:Fallback>
              </mc:AlternateContent>
            </w:r>
            <w:r>
              <w:rPr>
                <w:rFonts w:ascii="宋体" w:hAnsi="宋体" w:cs="宋体"/>
                <w:sz w:val="15"/>
                <w:szCs w:val="15"/>
              </w:rPr>
              <w:drawing>
                <wp:inline distT="0" distB="0" distL="114300" distR="114300">
                  <wp:extent cx="1542415" cy="984250"/>
                  <wp:effectExtent l="0" t="0" r="635" b="6350"/>
                  <wp:docPr id="25" name="图片 25" descr="配图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配图2-1"/>
                          <pic:cNvPicPr>
                            <a:picLocks noChangeAspect="1"/>
                          </pic:cNvPicPr>
                        </pic:nvPicPr>
                        <pic:blipFill>
                          <a:blip r:embed="rId20"/>
                          <a:stretch>
                            <a:fillRect/>
                          </a:stretch>
                        </pic:blipFill>
                        <pic:spPr>
                          <a:xfrm>
                            <a:off x="0" y="0"/>
                            <a:ext cx="1542415" cy="984250"/>
                          </a:xfrm>
                          <a:prstGeom prst="rect">
                            <a:avLst/>
                          </a:prstGeom>
                        </pic:spPr>
                      </pic:pic>
                    </a:graphicData>
                  </a:graphic>
                </wp:inline>
              </w:drawing>
            </w:r>
          </w:p>
        </w:tc>
        <w:tc>
          <w:tcPr>
            <w:tcW w:w="2495"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ascii="宋体" w:hAnsi="宋体" w:cs="宋体"/>
                <w:sz w:val="15"/>
                <w:szCs w:val="15"/>
              </w:rPr>
            </w:pPr>
            <w:r>
              <w:rPr>
                <w:rFonts w:ascii="宋体" w:hAnsi="宋体" w:cs="宋体"/>
                <w:sz w:val="15"/>
                <w:szCs w:val="15"/>
              </w:rPr>
              <w:drawing>
                <wp:inline distT="0" distB="0" distL="114300" distR="114300">
                  <wp:extent cx="1572895" cy="1322705"/>
                  <wp:effectExtent l="0" t="0" r="8255" b="10795"/>
                  <wp:docPr id="26" name="图片 26" descr="配图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配图2-2"/>
                          <pic:cNvPicPr>
                            <a:picLocks noChangeAspect="1"/>
                          </pic:cNvPicPr>
                        </pic:nvPicPr>
                        <pic:blipFill>
                          <a:blip r:embed="rId21"/>
                          <a:stretch>
                            <a:fillRect/>
                          </a:stretch>
                        </pic:blipFill>
                        <pic:spPr>
                          <a:xfrm>
                            <a:off x="0" y="0"/>
                            <a:ext cx="1572895" cy="1322705"/>
                          </a:xfrm>
                          <a:prstGeom prst="rect">
                            <a:avLst/>
                          </a:prstGeom>
                        </pic:spPr>
                      </pic:pic>
                    </a:graphicData>
                  </a:graphic>
                </wp:inline>
              </w:drawing>
            </w:r>
          </w:p>
        </w:tc>
      </w:tr>
      <w:tr>
        <w:tblPrEx>
          <w:tblLayout w:type="fixed"/>
          <w:tblCellMar>
            <w:top w:w="0" w:type="dxa"/>
            <w:left w:w="0" w:type="dxa"/>
            <w:bottom w:w="0" w:type="dxa"/>
            <w:right w:w="0" w:type="dxa"/>
          </w:tblCellMar>
        </w:tblPrEx>
        <w:trPr>
          <w:trHeight w:val="2268" w:hRule="atLeast"/>
          <w:jc w:val="center"/>
        </w:trPr>
        <w:tc>
          <w:tcPr>
            <w:tcW w:w="907" w:type="dxa"/>
            <w:tcBorders>
              <w:top w:val="single" w:color="auto" w:sz="4" w:space="0"/>
              <w:left w:val="single" w:color="auto" w:sz="8" w:space="0"/>
              <w:bottom w:val="single" w:color="auto" w:sz="8"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rPr>
              <w:t>复合使用</w:t>
            </w:r>
          </w:p>
        </w:tc>
        <w:tc>
          <w:tcPr>
            <w:tcW w:w="2494" w:type="dxa"/>
            <w:tcBorders>
              <w:top w:val="single" w:color="auto" w:sz="4" w:space="0"/>
              <w:left w:val="single" w:color="auto" w:sz="4" w:space="0"/>
              <w:bottom w:val="single" w:color="auto" w:sz="8" w:space="0"/>
              <w:right w:val="single" w:color="auto" w:sz="4" w:space="0"/>
            </w:tcBorders>
            <w:vAlign w:val="center"/>
          </w:tcPr>
          <w:p>
            <w:pPr>
              <w:adjustRightInd w:val="0"/>
              <w:snapToGrid w:val="0"/>
              <w:ind w:left="100" w:leftChars="50" w:right="100" w:rightChars="50"/>
              <w:jc w:val="center"/>
              <w:rPr>
                <w:rFonts w:ascii="宋体" w:hAnsi="宋体" w:cs="宋体"/>
                <w:sz w:val="15"/>
                <w:szCs w:val="15"/>
              </w:rPr>
            </w:pPr>
          </w:p>
          <w:p>
            <w:pPr>
              <w:adjustRightInd w:val="0"/>
              <w:snapToGrid w:val="0"/>
              <w:ind w:left="100" w:leftChars="50" w:right="100" w:rightChars="50"/>
              <w:jc w:val="center"/>
              <w:rPr>
                <w:rFonts w:ascii="宋体" w:hAnsi="宋体" w:cs="宋体"/>
                <w:sz w:val="15"/>
                <w:szCs w:val="15"/>
              </w:rPr>
            </w:pPr>
          </w:p>
          <w:p>
            <w:pPr>
              <w:adjustRightInd w:val="0"/>
              <w:snapToGrid w:val="0"/>
              <w:ind w:left="100" w:leftChars="50" w:right="100" w:rightChars="50"/>
              <w:jc w:val="center"/>
              <w:rPr>
                <w:rFonts w:ascii="宋体" w:hAnsi="宋体" w:cs="宋体"/>
                <w:sz w:val="15"/>
                <w:szCs w:val="15"/>
              </w:rPr>
            </w:pPr>
            <w:r>
              <w:rPr>
                <w:rFonts w:hint="eastAsia" w:ascii="宋体" w:hAnsi="宋体" w:cs="宋体"/>
                <w:sz w:val="15"/>
                <w:szCs w:val="15"/>
              </w:rPr>
              <w:drawing>
                <wp:inline distT="0" distB="0" distL="114300" distR="114300">
                  <wp:extent cx="1551305" cy="1158240"/>
                  <wp:effectExtent l="0" t="0" r="10795" b="3810"/>
                  <wp:docPr id="28" name="图片 28" descr="配图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配图2-3"/>
                          <pic:cNvPicPr>
                            <a:picLocks noChangeAspect="1"/>
                          </pic:cNvPicPr>
                        </pic:nvPicPr>
                        <pic:blipFill>
                          <a:blip r:embed="rId22"/>
                          <a:stretch>
                            <a:fillRect/>
                          </a:stretch>
                        </pic:blipFill>
                        <pic:spPr>
                          <a:xfrm>
                            <a:off x="0" y="0"/>
                            <a:ext cx="1551305" cy="1158240"/>
                          </a:xfrm>
                          <a:prstGeom prst="rect">
                            <a:avLst/>
                          </a:prstGeom>
                        </pic:spPr>
                      </pic:pic>
                    </a:graphicData>
                  </a:graphic>
                </wp:inline>
              </w:drawing>
            </w:r>
          </w:p>
        </w:tc>
        <w:tc>
          <w:tcPr>
            <w:tcW w:w="2495" w:type="dxa"/>
            <w:tcBorders>
              <w:top w:val="single" w:color="auto" w:sz="4" w:space="0"/>
              <w:left w:val="single" w:color="auto" w:sz="4" w:space="0"/>
              <w:bottom w:val="single" w:color="auto" w:sz="8" w:space="0"/>
              <w:right w:val="single" w:color="auto" w:sz="8" w:space="0"/>
            </w:tcBorders>
            <w:vAlign w:val="center"/>
          </w:tcPr>
          <w:p>
            <w:pPr>
              <w:adjustRightInd w:val="0"/>
              <w:snapToGrid w:val="0"/>
              <w:ind w:left="100" w:leftChars="50" w:right="100" w:rightChars="50"/>
              <w:jc w:val="center"/>
              <w:rPr>
                <w:rFonts w:ascii="宋体" w:hAnsi="宋体" w:cs="宋体"/>
                <w:sz w:val="15"/>
                <w:szCs w:val="15"/>
              </w:rPr>
            </w:pPr>
            <w:r>
              <w:rPr>
                <w:rFonts w:hint="eastAsia" w:ascii="宋体" w:hAnsi="宋体" w:cs="宋体"/>
                <w:sz w:val="15"/>
                <w:szCs w:val="15"/>
              </w:rPr>
              <w:drawing>
                <wp:inline distT="0" distB="0" distL="114300" distR="114300">
                  <wp:extent cx="1563370" cy="1615440"/>
                  <wp:effectExtent l="0" t="0" r="17780" b="3810"/>
                  <wp:docPr id="29" name="图片 29" descr="配图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配图2-4"/>
                          <pic:cNvPicPr>
                            <a:picLocks noChangeAspect="1"/>
                          </pic:cNvPicPr>
                        </pic:nvPicPr>
                        <pic:blipFill>
                          <a:blip r:embed="rId23"/>
                          <a:stretch>
                            <a:fillRect/>
                          </a:stretch>
                        </pic:blipFill>
                        <pic:spPr>
                          <a:xfrm>
                            <a:off x="0" y="0"/>
                            <a:ext cx="1563370" cy="1615440"/>
                          </a:xfrm>
                          <a:prstGeom prst="rect">
                            <a:avLst/>
                          </a:prstGeom>
                        </pic:spPr>
                      </pic:pic>
                    </a:graphicData>
                  </a:graphic>
                </wp:inline>
              </w:drawing>
            </w:r>
          </w:p>
        </w:tc>
      </w:tr>
    </w:tbl>
    <w:p>
      <w:pPr>
        <w:autoSpaceDE w:val="0"/>
        <w:autoSpaceDN w:val="0"/>
        <w:ind w:firstLine="400" w:firstLineChars="200"/>
        <w:rPr>
          <w:szCs w:val="20"/>
        </w:rPr>
      </w:pPr>
      <w:r>
        <w:rPr>
          <w:rFonts w:hint="eastAsia" w:ascii="宋体" w:hAnsi="宋体" w:cs="宋体"/>
          <w:szCs w:val="20"/>
        </w:rPr>
        <w:t>【</w:t>
      </w:r>
      <w:r>
        <w:rPr>
          <w:rFonts w:hint="eastAsia"/>
          <w:szCs w:val="20"/>
        </w:rPr>
        <w:t>条文说明</w:t>
      </w:r>
      <w:r>
        <w:rPr>
          <w:rFonts w:hint="eastAsia" w:ascii="宋体" w:hAnsi="宋体" w:cs="宋体"/>
          <w:szCs w:val="20"/>
        </w:rPr>
        <w:t>】</w:t>
      </w:r>
      <w:r>
        <w:rPr>
          <w:rFonts w:hint="eastAsia"/>
          <w:szCs w:val="20"/>
        </w:rPr>
        <w:t>建筑设计应充分考虑多功能智能信报箱使用空间尺度，满足多功能智能信报箱投递、收取等功能需求，空间尺度包括通行尺度、停留尺度和操作尺度。</w:t>
      </w:r>
    </w:p>
    <w:p>
      <w:pPr>
        <w:autoSpaceDE w:val="0"/>
        <w:autoSpaceDN w:val="0"/>
        <w:ind w:firstLine="400" w:firstLineChars="200"/>
        <w:rPr>
          <w:szCs w:val="20"/>
        </w:rPr>
      </w:pPr>
      <w:r>
        <w:rPr>
          <w:rFonts w:hint="eastAsia"/>
          <w:szCs w:val="20"/>
        </w:rPr>
        <w:t>多功能智能信报箱的操作尺度以0.6m</w:t>
      </w:r>
      <w:r>
        <w:rPr>
          <w:rFonts w:hint="eastAsia" w:ascii="宋体" w:hAnsi="宋体" w:cs="宋体"/>
          <w:szCs w:val="20"/>
        </w:rPr>
        <w:t>～0.75</w:t>
      </w:r>
      <w:r>
        <w:rPr>
          <w:rFonts w:hint="eastAsia"/>
          <w:szCs w:val="20"/>
        </w:rPr>
        <w:t>m计，单股人流宽度以0.55m</w:t>
      </w:r>
      <w:r>
        <w:rPr>
          <w:rFonts w:hint="eastAsia" w:ascii="宋体" w:hAnsi="宋体" w:cs="宋体"/>
          <w:szCs w:val="20"/>
        </w:rPr>
        <w:t>～0.6</w:t>
      </w:r>
      <w:r>
        <w:rPr>
          <w:rFonts w:hint="eastAsia"/>
          <w:szCs w:val="20"/>
        </w:rPr>
        <w:t>m计，在满足无障碍设计的基础上（一辆轮椅通行最小宽度为0.9m，轮椅回转的最小直径为1.5m），独立设置时满足操作尺度和单股人流通过，复合使用时满足操作尺度和双股人流通过，见表。</w:t>
      </w:r>
    </w:p>
    <w:p>
      <w:pPr>
        <w:autoSpaceDE w:val="0"/>
        <w:autoSpaceDN w:val="0"/>
        <w:rPr>
          <w:rFonts w:cs="Times New Roman"/>
          <w:kern w:val="0"/>
          <w:szCs w:val="20"/>
        </w:rPr>
      </w:pPr>
      <w:r>
        <w:rPr>
          <w:rFonts w:hint="eastAsia" w:ascii="Cambria" w:hAnsi="Cambria" w:eastAsia="黑体" w:cs="Cambria"/>
          <w:b/>
          <w:kern w:val="0"/>
          <w:szCs w:val="20"/>
        </w:rPr>
        <w:t>4.3.</w:t>
      </w:r>
      <w:r>
        <w:rPr>
          <w:rFonts w:hint="eastAsia" w:ascii="Cambria" w:hAnsi="Cambria" w:eastAsia="黑体" w:cs="Cambria"/>
          <w:b/>
          <w:kern w:val="0"/>
          <w:szCs w:val="20"/>
          <w:lang w:val="en-US" w:eastAsia="zh-CN"/>
        </w:rPr>
        <w:t>4</w:t>
      </w:r>
      <w:r>
        <w:rPr>
          <w:rFonts w:hint="eastAsia" w:ascii="宋体" w:hAnsi="宋体" w:cs="HiddenHorzOCR"/>
          <w:kern w:val="0"/>
          <w:szCs w:val="20"/>
        </w:rPr>
        <w:t xml:space="preserve">  多功能</w:t>
      </w:r>
      <w:r>
        <w:rPr>
          <w:rFonts w:hint="eastAsia" w:ascii="宋体" w:hAnsi="宋体" w:cs="微软雅黑"/>
          <w:kern w:val="0"/>
          <w:szCs w:val="20"/>
        </w:rPr>
        <w:t>智能信报箱投取两侧为墙壁时，其横向净宽度不应小于</w:t>
      </w:r>
      <w:r>
        <w:rPr>
          <w:rStyle w:val="67"/>
          <w:rFonts w:hint="eastAsia" w:ascii="宋体"/>
        </w:rPr>
        <w:t>1.2</w:t>
      </w:r>
      <w:r>
        <w:rPr>
          <w:rFonts w:cs="Times New Roman"/>
          <w:kern w:val="0"/>
          <w:szCs w:val="20"/>
        </w:rPr>
        <w:t>m</w:t>
      </w:r>
      <w:r>
        <w:rPr>
          <w:rFonts w:hint="eastAsia" w:cs="Times New Roman"/>
          <w:kern w:val="0"/>
          <w:szCs w:val="20"/>
        </w:rPr>
        <w:t>，见图4.3.</w:t>
      </w:r>
      <w:r>
        <w:rPr>
          <w:rFonts w:hint="eastAsia" w:cs="Times New Roman"/>
          <w:kern w:val="0"/>
          <w:szCs w:val="20"/>
          <w:lang w:val="en-US" w:eastAsia="zh-CN"/>
        </w:rPr>
        <w:t>4</w:t>
      </w:r>
      <w:r>
        <w:rPr>
          <w:rFonts w:hint="eastAsia" w:cs="Times New Roman"/>
          <w:kern w:val="0"/>
          <w:szCs w:val="20"/>
        </w:rPr>
        <w:t>。</w:t>
      </w:r>
    </w:p>
    <w:p>
      <w:pPr>
        <w:autoSpaceDE w:val="0"/>
        <w:autoSpaceDN w:val="0"/>
        <w:jc w:val="center"/>
        <w:rPr>
          <w:rFonts w:cs="Times New Roman"/>
          <w:kern w:val="0"/>
          <w:szCs w:val="20"/>
        </w:rPr>
      </w:pPr>
      <w:r>
        <mc:AlternateContent>
          <mc:Choice Requires="wps">
            <w:drawing>
              <wp:anchor distT="0" distB="0" distL="114300" distR="114300" simplePos="0" relativeHeight="251661312" behindDoc="0" locked="0" layoutInCell="1" allowOverlap="1">
                <wp:simplePos x="0" y="0"/>
                <wp:positionH relativeFrom="column">
                  <wp:posOffset>1702435</wp:posOffset>
                </wp:positionH>
                <wp:positionV relativeFrom="paragraph">
                  <wp:posOffset>1249680</wp:posOffset>
                </wp:positionV>
                <wp:extent cx="420370" cy="195580"/>
                <wp:effectExtent l="0" t="0" r="17780" b="13970"/>
                <wp:wrapNone/>
                <wp:docPr id="46" name="文本框 46"/>
                <wp:cNvGraphicFramePr/>
                <a:graphic xmlns:a="http://schemas.openxmlformats.org/drawingml/2006/main">
                  <a:graphicData uri="http://schemas.microsoft.com/office/word/2010/wordprocessingShape">
                    <wps:wsp>
                      <wps:cNvSpPr txBox="1"/>
                      <wps:spPr>
                        <a:xfrm>
                          <a:off x="0" y="0"/>
                          <a:ext cx="420370" cy="1955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cs="宋体"/>
                                <w:sz w:val="15"/>
                                <w:szCs w:val="15"/>
                              </w:rPr>
                            </w:pPr>
                            <w:r>
                              <w:rPr>
                                <w:rFonts w:hint="eastAsia" w:ascii="宋体" w:hAnsi="宋体" w:cs="宋体"/>
                                <w:sz w:val="15"/>
                                <w:szCs w:val="15"/>
                              </w:rPr>
                              <w:t>≥1200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34.05pt;margin-top:98.4pt;height:15.4pt;width:33.1pt;z-index:251661312;mso-width-relative:page;mso-height-relative:page;" fillcolor="#FFFFFF [3201]" filled="t" stroked="f" coordsize="21600,21600" o:gfxdata="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hfg91dcAAAALAQAADwAAAAAAAAABACAAAAAiAAAAZHJzL2Rvd25yZXYueG1sUEsBAhQA&#10;FAAAAAgAh07iQFchrDssAgAAMgQAAA4AAAAAAAAAAQAgAAAAJgEAAGRycy9lMm9Eb2MueG1sUEsF&#10;BgAAAAAGAAYAWQEAAMQFAAAAAA==&#10;">
                <v:fill on="t" focussize="0,0"/>
                <v:stroke on="f" weight="0.5pt"/>
                <v:imagedata o:title=""/>
                <o:lock v:ext="edit" aspectratio="f"/>
                <v:textbox inset="0mm,0mm,0mm,0mm">
                  <w:txbxContent>
                    <w:p>
                      <w:pPr>
                        <w:rPr>
                          <w:rFonts w:ascii="宋体" w:hAnsi="宋体" w:cs="宋体"/>
                          <w:sz w:val="15"/>
                          <w:szCs w:val="15"/>
                        </w:rPr>
                      </w:pPr>
                      <w:r>
                        <w:rPr>
                          <w:rFonts w:hint="eastAsia" w:ascii="宋体" w:hAnsi="宋体" w:cs="宋体"/>
                          <w:sz w:val="15"/>
                          <w:szCs w:val="15"/>
                        </w:rPr>
                        <w:t>≥1200</w:t>
                      </w:r>
                    </w:p>
                  </w:txbxContent>
                </v:textbox>
              </v:shape>
            </w:pict>
          </mc:Fallback>
        </mc:AlternateContent>
      </w:r>
      <w:r>
        <w:rPr>
          <w:rFonts w:cs="Times New Roman"/>
          <w:kern w:val="0"/>
          <w:szCs w:val="20"/>
        </w:rPr>
        <w:drawing>
          <wp:inline distT="0" distB="0" distL="114300" distR="114300">
            <wp:extent cx="2364105" cy="1507490"/>
            <wp:effectExtent l="0" t="0" r="17145" b="16510"/>
            <wp:docPr id="45" name="图片 45" descr="配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配图3"/>
                    <pic:cNvPicPr>
                      <a:picLocks noChangeAspect="1"/>
                    </pic:cNvPicPr>
                  </pic:nvPicPr>
                  <pic:blipFill>
                    <a:blip r:embed="rId24"/>
                    <a:stretch>
                      <a:fillRect/>
                    </a:stretch>
                  </pic:blipFill>
                  <pic:spPr>
                    <a:xfrm>
                      <a:off x="0" y="0"/>
                      <a:ext cx="2364105" cy="1507490"/>
                    </a:xfrm>
                    <a:prstGeom prst="rect">
                      <a:avLst/>
                    </a:prstGeom>
                  </pic:spPr>
                </pic:pic>
              </a:graphicData>
            </a:graphic>
          </wp:inline>
        </w:drawing>
      </w:r>
    </w:p>
    <w:p>
      <w:pPr>
        <w:autoSpaceDE w:val="0"/>
        <w:autoSpaceDN w:val="0"/>
        <w:jc w:val="center"/>
        <w:rPr>
          <w:rFonts w:cs="Times New Roman"/>
          <w:kern w:val="0"/>
          <w:szCs w:val="20"/>
        </w:rPr>
      </w:pPr>
      <w:r>
        <w:rPr>
          <w:rFonts w:hint="eastAsia" w:ascii="宋体" w:hAnsi="宋体" w:cs="宋体"/>
          <w:b/>
          <w:sz w:val="18"/>
          <w:szCs w:val="18"/>
        </w:rPr>
        <w:t>图4.3.</w:t>
      </w:r>
      <w:r>
        <w:rPr>
          <w:rFonts w:hint="eastAsia" w:ascii="宋体" w:hAnsi="宋体" w:cs="宋体"/>
          <w:b/>
          <w:sz w:val="18"/>
          <w:szCs w:val="18"/>
          <w:lang w:val="en-US" w:eastAsia="zh-CN"/>
        </w:rPr>
        <w:t>4</w:t>
      </w:r>
      <w:r>
        <w:rPr>
          <w:rFonts w:hint="eastAsia" w:ascii="宋体" w:hAnsi="宋体" w:cs="宋体"/>
          <w:b/>
          <w:sz w:val="18"/>
          <w:szCs w:val="18"/>
        </w:rPr>
        <w:t xml:space="preserve">    多功能智能信报箱使用空间尺寸示意图</w:t>
      </w:r>
    </w:p>
    <w:p>
      <w:pPr>
        <w:autoSpaceDE w:val="0"/>
        <w:autoSpaceDN w:val="0"/>
        <w:rPr>
          <w:rFonts w:cs="Times New Roman"/>
          <w:kern w:val="0"/>
          <w:szCs w:val="20"/>
        </w:rPr>
      </w:pPr>
      <w:r>
        <w:rPr>
          <w:rFonts w:hint="eastAsia" w:ascii="Cambria" w:hAnsi="Cambria" w:eastAsia="黑体" w:cs="Cambria"/>
          <w:b/>
          <w:kern w:val="0"/>
          <w:szCs w:val="20"/>
        </w:rPr>
        <w:t>4.3.</w:t>
      </w:r>
      <w:r>
        <w:rPr>
          <w:rFonts w:hint="eastAsia" w:ascii="Cambria" w:hAnsi="Cambria" w:eastAsia="黑体" w:cs="Cambria"/>
          <w:b/>
          <w:kern w:val="0"/>
          <w:szCs w:val="20"/>
          <w:lang w:val="en-US" w:eastAsia="zh-CN"/>
        </w:rPr>
        <w:t>5</w:t>
      </w:r>
      <w:r>
        <w:rPr>
          <w:rFonts w:hint="eastAsia" w:ascii="宋体" w:hAnsi="宋体" w:cs="HiddenHorzOCR"/>
          <w:kern w:val="0"/>
          <w:szCs w:val="20"/>
        </w:rPr>
        <w:t xml:space="preserve">  设置多功能</w:t>
      </w:r>
      <w:r>
        <w:rPr>
          <w:rFonts w:hint="eastAsia" w:ascii="宋体" w:hAnsi="宋体" w:cs="微软雅黑"/>
          <w:kern w:val="0"/>
          <w:szCs w:val="20"/>
        </w:rPr>
        <w:t>智能信报箱间时，</w:t>
      </w:r>
      <w:r>
        <w:rPr>
          <w:rStyle w:val="67"/>
          <w:rFonts w:hint="eastAsia" w:ascii="宋体"/>
        </w:rPr>
        <w:t>100</w:t>
      </w:r>
      <w:r>
        <w:rPr>
          <w:rFonts w:hint="eastAsia" w:ascii="宋体" w:hAnsi="宋体" w:cs="微软雅黑"/>
          <w:kern w:val="0"/>
          <w:szCs w:val="20"/>
        </w:rPr>
        <w:t>套住宅以内的使用面积不应小于</w:t>
      </w:r>
      <w:r>
        <w:rPr>
          <w:rStyle w:val="67"/>
          <w:rFonts w:hint="eastAsia" w:ascii="宋体"/>
          <w:b/>
          <w:bCs/>
        </w:rPr>
        <w:t>10</w:t>
      </w:r>
      <w:r>
        <w:rPr>
          <w:rFonts w:hint="eastAsia" w:cs="Times New Roman"/>
          <w:b/>
          <w:bCs/>
          <w:kern w:val="0"/>
          <w:szCs w:val="20"/>
        </w:rPr>
        <w:t>m</w:t>
      </w:r>
      <w:r>
        <w:rPr>
          <w:rFonts w:cs="Times New Roman"/>
          <w:b/>
          <w:bCs/>
          <w:kern w:val="0"/>
          <w:szCs w:val="20"/>
        </w:rPr>
        <w:t>²</w:t>
      </w:r>
      <w:r>
        <w:rPr>
          <w:rFonts w:hint="eastAsia" w:ascii="宋体" w:hAnsi="宋体" w:cs="宋体"/>
          <w:kern w:val="0"/>
          <w:szCs w:val="20"/>
        </w:rPr>
        <w:t>；超过</w:t>
      </w:r>
      <w:r>
        <w:rPr>
          <w:rStyle w:val="67"/>
          <w:rFonts w:hint="eastAsia" w:ascii="宋体"/>
        </w:rPr>
        <w:t>100</w:t>
      </w:r>
      <w:r>
        <w:rPr>
          <w:rFonts w:hint="eastAsia" w:ascii="宋体" w:hAnsi="宋体" w:cs="宋体"/>
          <w:kern w:val="0"/>
          <w:szCs w:val="20"/>
        </w:rPr>
        <w:t>套住宅时，每增加</w:t>
      </w:r>
      <w:r>
        <w:rPr>
          <w:rStyle w:val="67"/>
          <w:rFonts w:hint="eastAsia" w:ascii="宋体"/>
        </w:rPr>
        <w:t>30</w:t>
      </w:r>
      <w:r>
        <w:rPr>
          <w:rFonts w:hint="eastAsia" w:ascii="宋体" w:hAnsi="宋体" w:cs="宋体"/>
          <w:kern w:val="0"/>
          <w:szCs w:val="20"/>
        </w:rPr>
        <w:t>套住宅增加的使用面积不宜小于</w:t>
      </w:r>
      <w:r>
        <w:rPr>
          <w:rStyle w:val="67"/>
          <w:rFonts w:hint="eastAsia" w:ascii="宋体"/>
          <w:b/>
          <w:bCs/>
        </w:rPr>
        <w:t>4</w:t>
      </w:r>
      <w:r>
        <w:rPr>
          <w:rFonts w:hint="eastAsia" w:cs="Times New Roman"/>
          <w:b/>
          <w:bCs/>
          <w:kern w:val="0"/>
          <w:szCs w:val="20"/>
        </w:rPr>
        <w:t>m</w:t>
      </w:r>
      <w:r>
        <w:rPr>
          <w:rFonts w:cs="Times New Roman"/>
          <w:b/>
          <w:bCs/>
          <w:kern w:val="0"/>
          <w:szCs w:val="20"/>
        </w:rPr>
        <w:t>²</w:t>
      </w:r>
      <w:r>
        <w:rPr>
          <w:rFonts w:hint="eastAsia" w:ascii="宋体" w:hAnsi="宋体" w:cs="微软雅黑"/>
          <w:kern w:val="0"/>
          <w:szCs w:val="20"/>
        </w:rPr>
        <w:t>。智能信报箱间室内净高不应低于</w:t>
      </w:r>
      <w:r>
        <w:rPr>
          <w:rStyle w:val="67"/>
          <w:rFonts w:hint="eastAsia" w:ascii="宋体"/>
          <w:b/>
          <w:bCs/>
        </w:rPr>
        <w:t>2.</w:t>
      </w:r>
      <w:r>
        <w:rPr>
          <w:rStyle w:val="67"/>
          <w:rFonts w:ascii="宋体"/>
          <w:b/>
          <w:bCs/>
        </w:rPr>
        <w:t>0</w:t>
      </w:r>
      <w:r>
        <w:rPr>
          <w:rFonts w:cs="Times New Roman"/>
          <w:kern w:val="0"/>
          <w:szCs w:val="20"/>
        </w:rPr>
        <w:t>m</w:t>
      </w:r>
      <w:r>
        <w:rPr>
          <w:rFonts w:hint="eastAsia" w:cs="Times New Roman"/>
          <w:kern w:val="0"/>
          <w:szCs w:val="20"/>
        </w:rPr>
        <w:t>。</w:t>
      </w:r>
    </w:p>
    <w:p>
      <w:pPr>
        <w:autoSpaceDE w:val="0"/>
        <w:autoSpaceDN w:val="0"/>
        <w:ind w:firstLine="400" w:firstLineChars="200"/>
        <w:rPr>
          <w:rFonts w:cs="Times New Roman"/>
          <w:kern w:val="0"/>
          <w:szCs w:val="20"/>
        </w:rPr>
      </w:pPr>
      <w:r>
        <w:rPr>
          <w:rFonts w:hint="eastAsia" w:ascii="宋体" w:hAnsi="宋体" w:cs="宋体"/>
          <w:szCs w:val="20"/>
        </w:rPr>
        <w:t>【</w:t>
      </w:r>
      <w:r>
        <w:rPr>
          <w:rFonts w:hint="eastAsia"/>
          <w:szCs w:val="20"/>
        </w:rPr>
        <w:t>条文说明</w:t>
      </w:r>
      <w:r>
        <w:rPr>
          <w:rFonts w:hint="eastAsia" w:ascii="宋体" w:hAnsi="宋体" w:cs="宋体"/>
          <w:szCs w:val="20"/>
        </w:rPr>
        <w:t>】</w:t>
      </w:r>
      <w:r>
        <w:rPr>
          <w:rFonts w:hint="eastAsia"/>
          <w:szCs w:val="20"/>
        </w:rPr>
        <w:t>多功能智能信报箱的内部使用空间是相对独立的空间，空间尺度的要求应满足人体工学要求及心理需求。避免过小、过低的空间，造成使用不便和心理压抑</w:t>
      </w:r>
      <w:r>
        <w:rPr>
          <w:rFonts w:hint="eastAsia" w:cs="Times New Roman"/>
          <w:kern w:val="0"/>
          <w:szCs w:val="20"/>
        </w:rPr>
        <w:t>。</w:t>
      </w:r>
    </w:p>
    <w:p>
      <w:pPr>
        <w:autoSpaceDE w:val="0"/>
        <w:autoSpaceDN w:val="0"/>
        <w:rPr>
          <w:rFonts w:ascii="宋体" w:hAnsi="宋体" w:cs="微软雅黑"/>
          <w:kern w:val="0"/>
          <w:szCs w:val="20"/>
        </w:rPr>
      </w:pPr>
      <w:r>
        <w:rPr>
          <w:rFonts w:hint="eastAsia" w:ascii="Cambria" w:hAnsi="Cambria" w:eastAsia="黑体" w:cs="Cambria"/>
          <w:b/>
          <w:kern w:val="0"/>
          <w:szCs w:val="20"/>
        </w:rPr>
        <w:t>4.3.</w:t>
      </w:r>
      <w:r>
        <w:rPr>
          <w:rFonts w:hint="eastAsia" w:ascii="Cambria" w:hAnsi="Cambria" w:eastAsia="黑体" w:cs="Cambria"/>
          <w:b/>
          <w:kern w:val="0"/>
          <w:szCs w:val="20"/>
          <w:lang w:val="en-US" w:eastAsia="zh-CN"/>
        </w:rPr>
        <w:t>6</w:t>
      </w:r>
      <w:r>
        <w:rPr>
          <w:rFonts w:hint="eastAsia" w:ascii="宋体" w:hAnsi="宋体" w:cs="HiddenHorzOCR"/>
          <w:kern w:val="0"/>
          <w:szCs w:val="20"/>
        </w:rPr>
        <w:t xml:space="preserve">  </w:t>
      </w:r>
      <w:r>
        <w:rPr>
          <w:rFonts w:hint="eastAsia" w:ascii="宋体" w:hAnsi="宋体" w:cs="微软雅黑"/>
          <w:kern w:val="0"/>
          <w:szCs w:val="20"/>
        </w:rPr>
        <w:t>智能信报箱的设置，最下层格口的底部距地面距离不应小于</w:t>
      </w:r>
      <w:r>
        <w:rPr>
          <w:rStyle w:val="67"/>
          <w:rFonts w:hint="eastAsia" w:ascii="宋体"/>
          <w:b/>
          <w:bCs/>
        </w:rPr>
        <w:t>0.4</w:t>
      </w:r>
      <w:r>
        <w:rPr>
          <w:rFonts w:cs="Times New Roman"/>
          <w:b/>
          <w:bCs/>
          <w:kern w:val="0"/>
          <w:szCs w:val="20"/>
        </w:rPr>
        <w:t>m</w:t>
      </w:r>
      <w:r>
        <w:rPr>
          <w:rFonts w:hint="eastAsia" w:ascii="宋体" w:hAnsi="宋体" w:cs="微软雅黑"/>
          <w:kern w:val="0"/>
          <w:szCs w:val="20"/>
        </w:rPr>
        <w:t>，最上层格口的顶部距地面不</w:t>
      </w:r>
      <w:r>
        <w:rPr>
          <w:rFonts w:hint="eastAsia" w:ascii="宋体" w:hAnsi="宋体" w:cs="微软雅黑"/>
          <w:kern w:val="0"/>
          <w:szCs w:val="20"/>
          <w:lang w:val="en-US" w:eastAsia="zh-CN"/>
        </w:rPr>
        <w:t>宜</w:t>
      </w:r>
      <w:r>
        <w:rPr>
          <w:rFonts w:hint="eastAsia" w:ascii="宋体" w:hAnsi="宋体" w:cs="微软雅黑"/>
          <w:kern w:val="0"/>
          <w:szCs w:val="20"/>
        </w:rPr>
        <w:t>大于</w:t>
      </w:r>
      <w:r>
        <w:rPr>
          <w:rStyle w:val="67"/>
          <w:rFonts w:hint="eastAsia" w:ascii="宋体"/>
          <w:b/>
          <w:bCs/>
        </w:rPr>
        <w:t>1.7</w:t>
      </w:r>
      <w:r>
        <w:rPr>
          <w:rFonts w:cs="Times New Roman"/>
          <w:b/>
          <w:bCs/>
          <w:kern w:val="0"/>
          <w:szCs w:val="20"/>
        </w:rPr>
        <w:t>m</w:t>
      </w:r>
      <w:r>
        <w:rPr>
          <w:rFonts w:hint="eastAsia" w:ascii="宋体" w:hAnsi="宋体" w:cs="微软雅黑"/>
          <w:kern w:val="0"/>
          <w:szCs w:val="20"/>
        </w:rPr>
        <w:t>。</w:t>
      </w:r>
    </w:p>
    <w:p>
      <w:pPr>
        <w:autoSpaceDE w:val="0"/>
        <w:autoSpaceDN w:val="0"/>
        <w:ind w:firstLine="400" w:firstLineChars="200"/>
        <w:rPr>
          <w:rFonts w:ascii="宋体" w:hAnsi="宋体" w:cs="微软雅黑"/>
          <w:kern w:val="0"/>
          <w:szCs w:val="20"/>
        </w:rPr>
      </w:pPr>
      <w:r>
        <w:rPr>
          <w:rFonts w:hint="eastAsia" w:ascii="宋体" w:hAnsi="宋体" w:cs="宋体"/>
          <w:szCs w:val="20"/>
        </w:rPr>
        <w:t>【</w:t>
      </w:r>
      <w:r>
        <w:rPr>
          <w:rFonts w:hint="eastAsia"/>
          <w:szCs w:val="20"/>
        </w:rPr>
        <w:t>条文说明</w:t>
      </w:r>
      <w:r>
        <w:rPr>
          <w:rFonts w:hint="eastAsia" w:ascii="宋体" w:hAnsi="宋体" w:cs="宋体"/>
          <w:szCs w:val="20"/>
        </w:rPr>
        <w:t>】</w:t>
      </w:r>
      <w:r>
        <w:rPr>
          <w:rFonts w:hint="eastAsia"/>
          <w:szCs w:val="20"/>
        </w:rPr>
        <w:t>在方便使用的前提下为了节省空间，根据人体工学的尺度，将最下层的格口的底部距地面尺寸定为不应小于0.4m，最上层格口顶部距地面尺寸定为不</w:t>
      </w:r>
      <w:r>
        <w:rPr>
          <w:rFonts w:hint="eastAsia"/>
          <w:szCs w:val="20"/>
          <w:lang w:val="en-US" w:eastAsia="zh-CN"/>
        </w:rPr>
        <w:t>宜</w:t>
      </w:r>
      <w:r>
        <w:rPr>
          <w:rFonts w:hint="eastAsia"/>
          <w:szCs w:val="20"/>
        </w:rPr>
        <w:t>大于1.7m</w:t>
      </w:r>
      <w:r>
        <w:rPr>
          <w:rFonts w:hint="eastAsia" w:ascii="宋体" w:hAnsi="宋体" w:cs="微软雅黑"/>
          <w:kern w:val="0"/>
          <w:szCs w:val="20"/>
        </w:rPr>
        <w:t>。</w:t>
      </w:r>
    </w:p>
    <w:p>
      <w:pPr>
        <w:autoSpaceDE w:val="0"/>
        <w:autoSpaceDN w:val="0"/>
        <w:rPr>
          <w:rFonts w:ascii="宋体" w:hAnsi="宋体" w:cs="微软雅黑"/>
          <w:kern w:val="0"/>
          <w:szCs w:val="20"/>
        </w:rPr>
      </w:pPr>
      <w:r>
        <w:rPr>
          <w:rFonts w:hint="eastAsia" w:ascii="Cambria" w:hAnsi="Cambria" w:eastAsia="黑体" w:cs="Cambria"/>
          <w:b/>
          <w:kern w:val="0"/>
          <w:szCs w:val="20"/>
        </w:rPr>
        <w:t>4.3.</w:t>
      </w:r>
      <w:r>
        <w:rPr>
          <w:rFonts w:hint="eastAsia" w:ascii="Cambria" w:hAnsi="Cambria" w:eastAsia="黑体" w:cs="Cambria"/>
          <w:b/>
          <w:kern w:val="0"/>
          <w:szCs w:val="20"/>
          <w:lang w:val="en-US" w:eastAsia="zh-CN"/>
        </w:rPr>
        <w:t>7</w:t>
      </w:r>
      <w:r>
        <w:rPr>
          <w:rFonts w:hint="eastAsia" w:ascii="宋体" w:hAnsi="宋体" w:cs="HiddenHorzOCR"/>
          <w:kern w:val="0"/>
          <w:szCs w:val="20"/>
        </w:rPr>
        <w:t xml:space="preserve">  单户多功能</w:t>
      </w:r>
      <w:r>
        <w:rPr>
          <w:rFonts w:hint="eastAsia" w:ascii="宋体" w:hAnsi="宋体" w:cs="微软雅黑"/>
          <w:kern w:val="0"/>
          <w:szCs w:val="20"/>
        </w:rPr>
        <w:t>智能信报箱底部距地面距离不应小于</w:t>
      </w:r>
      <w:r>
        <w:rPr>
          <w:rStyle w:val="67"/>
          <w:rFonts w:hint="eastAsia" w:ascii="宋体"/>
          <w:b/>
          <w:bCs/>
        </w:rPr>
        <w:t>0.8</w:t>
      </w:r>
      <w:r>
        <w:rPr>
          <w:rFonts w:cs="Times New Roman"/>
          <w:b/>
          <w:bCs/>
          <w:kern w:val="0"/>
          <w:szCs w:val="20"/>
        </w:rPr>
        <w:t>m</w:t>
      </w:r>
      <w:r>
        <w:rPr>
          <w:rFonts w:hint="eastAsia" w:ascii="宋体" w:hAnsi="宋体" w:cs="微软雅黑"/>
          <w:kern w:val="0"/>
          <w:szCs w:val="20"/>
        </w:rPr>
        <w:t>,顶部距地面距离不</w:t>
      </w:r>
      <w:r>
        <w:rPr>
          <w:rFonts w:hint="eastAsia" w:ascii="宋体" w:hAnsi="宋体" w:cs="微软雅黑"/>
          <w:kern w:val="0"/>
          <w:szCs w:val="20"/>
          <w:lang w:val="en-US" w:eastAsia="zh-CN"/>
        </w:rPr>
        <w:t>宜</w:t>
      </w:r>
      <w:r>
        <w:rPr>
          <w:rFonts w:hint="eastAsia" w:ascii="宋体" w:hAnsi="宋体" w:cs="微软雅黑"/>
          <w:kern w:val="0"/>
          <w:szCs w:val="20"/>
        </w:rPr>
        <w:t>大于</w:t>
      </w:r>
      <w:r>
        <w:rPr>
          <w:rStyle w:val="67"/>
          <w:rFonts w:hint="eastAsia" w:ascii="宋体"/>
          <w:b/>
          <w:bCs/>
        </w:rPr>
        <w:t>1.7</w:t>
      </w:r>
      <w:r>
        <w:rPr>
          <w:rFonts w:cs="Times New Roman"/>
          <w:b/>
          <w:bCs/>
          <w:kern w:val="0"/>
          <w:szCs w:val="20"/>
        </w:rPr>
        <w:t>m</w:t>
      </w:r>
      <w:r>
        <w:rPr>
          <w:rFonts w:hint="eastAsia" w:ascii="宋体" w:hAnsi="宋体" w:cs="微软雅黑"/>
          <w:kern w:val="0"/>
          <w:szCs w:val="20"/>
        </w:rPr>
        <w:t>。</w:t>
      </w:r>
    </w:p>
    <w:p>
      <w:pPr>
        <w:autoSpaceDE w:val="0"/>
        <w:autoSpaceDN w:val="0"/>
        <w:ind w:firstLine="400" w:firstLineChars="200"/>
        <w:rPr>
          <w:rFonts w:ascii="宋体" w:hAnsi="宋体" w:cs="微软雅黑"/>
          <w:kern w:val="0"/>
          <w:szCs w:val="20"/>
        </w:rPr>
      </w:pPr>
      <w:r>
        <w:rPr>
          <w:rFonts w:hint="eastAsia" w:ascii="宋体" w:hAnsi="宋体" w:cs="宋体"/>
          <w:szCs w:val="20"/>
        </w:rPr>
        <w:t>【</w:t>
      </w:r>
      <w:r>
        <w:rPr>
          <w:rFonts w:hint="eastAsia"/>
          <w:szCs w:val="20"/>
        </w:rPr>
        <w:t>条文说明</w:t>
      </w:r>
      <w:r>
        <w:rPr>
          <w:rFonts w:hint="eastAsia" w:ascii="宋体" w:hAnsi="宋体" w:cs="宋体"/>
          <w:szCs w:val="20"/>
        </w:rPr>
        <w:t>】单户多功能智能信报箱由于所占空间和使用人数较少，可适当增加其投取的方便性，因此将底部距地面尺寸提升至0.8</w:t>
      </w:r>
      <w:r>
        <w:rPr>
          <w:rFonts w:cs="Times New Roman"/>
          <w:kern w:val="0"/>
          <w:szCs w:val="20"/>
        </w:rPr>
        <w:t>m</w:t>
      </w:r>
      <w:r>
        <w:rPr>
          <w:rFonts w:hint="eastAsia" w:ascii="宋体" w:hAnsi="宋体" w:cs="微软雅黑"/>
          <w:kern w:val="0"/>
          <w:szCs w:val="20"/>
        </w:rPr>
        <w:t>。</w:t>
      </w:r>
    </w:p>
    <w:p>
      <w:pPr>
        <w:autoSpaceDE w:val="0"/>
        <w:autoSpaceDN w:val="0"/>
        <w:rPr>
          <w:rFonts w:ascii="宋体" w:hAnsi="宋体" w:cs="微软雅黑"/>
          <w:kern w:val="0"/>
          <w:szCs w:val="20"/>
        </w:rPr>
      </w:pPr>
      <w:r>
        <w:rPr>
          <w:rFonts w:hint="eastAsia" w:ascii="Cambria" w:hAnsi="Cambria" w:eastAsia="黑体" w:cs="Cambria"/>
          <w:b/>
          <w:kern w:val="0"/>
          <w:szCs w:val="20"/>
        </w:rPr>
        <w:t>4.3.</w:t>
      </w:r>
      <w:r>
        <w:rPr>
          <w:rFonts w:hint="eastAsia" w:ascii="Cambria" w:hAnsi="Cambria" w:eastAsia="黑体" w:cs="Cambria"/>
          <w:b/>
          <w:kern w:val="0"/>
          <w:szCs w:val="20"/>
          <w:lang w:val="en-US" w:eastAsia="zh-CN"/>
        </w:rPr>
        <w:t>8</w:t>
      </w:r>
      <w:r>
        <w:rPr>
          <w:rFonts w:hint="eastAsia" w:ascii="宋体" w:hAnsi="宋体" w:cs="HiddenHorzOCR"/>
          <w:kern w:val="0"/>
          <w:szCs w:val="20"/>
        </w:rPr>
        <w:t xml:space="preserve">  </w:t>
      </w:r>
      <w:r>
        <w:rPr>
          <w:rFonts w:hint="eastAsia" w:ascii="宋体" w:hAnsi="宋体" w:cs="微软雅黑"/>
          <w:kern w:val="0"/>
          <w:szCs w:val="20"/>
        </w:rPr>
        <w:t>设置智能信报箱时，宜预留安装邮政编码牌的位置。</w:t>
      </w:r>
    </w:p>
    <w:p>
      <w:pPr>
        <w:autoSpaceDE w:val="0"/>
        <w:autoSpaceDN w:val="0"/>
        <w:rPr>
          <w:rFonts w:ascii="宋体" w:hAnsi="宋体" w:cs="微软雅黑"/>
          <w:kern w:val="0"/>
          <w:szCs w:val="20"/>
        </w:rPr>
      </w:pPr>
      <w:r>
        <w:rPr>
          <w:rFonts w:hint="eastAsia" w:ascii="Cambria" w:hAnsi="Cambria" w:eastAsia="黑体" w:cs="Cambria"/>
          <w:b/>
          <w:kern w:val="0"/>
          <w:szCs w:val="20"/>
        </w:rPr>
        <w:t>4.3.9</w:t>
      </w:r>
      <w:r>
        <w:rPr>
          <w:rFonts w:hint="eastAsia" w:ascii="宋体" w:hAnsi="宋体" w:cs="HiddenHorzOCR"/>
          <w:kern w:val="0"/>
          <w:szCs w:val="20"/>
        </w:rPr>
        <w:t xml:space="preserve">  </w:t>
      </w:r>
      <w:r>
        <w:rPr>
          <w:rFonts w:hint="eastAsia" w:ascii="宋体" w:hAnsi="宋体" w:cs="微软雅黑"/>
          <w:kern w:val="0"/>
          <w:szCs w:val="20"/>
        </w:rPr>
        <w:t>室内多功能智能信报箱间的地面应平整、防滑、耐撞击、易于清洁。</w:t>
      </w:r>
    </w:p>
    <w:p>
      <w:pPr>
        <w:autoSpaceDE w:val="0"/>
        <w:autoSpaceDN w:val="0"/>
        <w:rPr>
          <w:rFonts w:ascii="宋体" w:hAnsi="宋体" w:cs="HiddenHorzOCR"/>
          <w:kern w:val="0"/>
          <w:szCs w:val="20"/>
        </w:rPr>
      </w:pPr>
      <w:r>
        <w:rPr>
          <w:rFonts w:hint="eastAsia" w:ascii="Cambria" w:hAnsi="Cambria" w:eastAsia="黑体" w:cs="Cambria"/>
          <w:b/>
          <w:kern w:val="0"/>
          <w:szCs w:val="20"/>
        </w:rPr>
        <w:t>4.3.10</w:t>
      </w:r>
      <w:r>
        <w:rPr>
          <w:rFonts w:hint="eastAsia" w:ascii="宋体" w:hAnsi="宋体" w:cs="HiddenHorzOCR"/>
          <w:kern w:val="0"/>
          <w:szCs w:val="20"/>
        </w:rPr>
        <w:t xml:space="preserve">  多功能</w:t>
      </w:r>
      <w:r>
        <w:rPr>
          <w:rFonts w:hint="eastAsia" w:ascii="宋体" w:hAnsi="宋体" w:cs="微软雅黑"/>
          <w:kern w:val="0"/>
          <w:szCs w:val="20"/>
        </w:rPr>
        <w:t>智能信报箱的设计位置，应根据多功能智能信报箱的需求，预留电源等相应的接口。</w:t>
      </w:r>
    </w:p>
    <w:p>
      <w:pPr>
        <w:pStyle w:val="3"/>
        <w:spacing w:before="360" w:after="360" w:line="240" w:lineRule="auto"/>
        <w:jc w:val="center"/>
        <w:rPr>
          <w:szCs w:val="20"/>
        </w:rPr>
      </w:pPr>
      <w:r>
        <w:rPr>
          <w:rFonts w:hint="eastAsia" w:ascii="Cambria" w:hAnsi="Cambria" w:eastAsia="黑体" w:cs="Cambria"/>
          <w:bCs w:val="0"/>
          <w:kern w:val="0"/>
          <w:sz w:val="20"/>
          <w:szCs w:val="20"/>
        </w:rPr>
        <w:t>4.</w:t>
      </w:r>
      <w:r>
        <w:rPr>
          <w:rFonts w:hint="eastAsia" w:ascii="Cambria" w:hAnsi="Cambria" w:eastAsia="黑体" w:cs="Cambria"/>
          <w:bCs w:val="0"/>
          <w:kern w:val="0"/>
          <w:sz w:val="20"/>
          <w:szCs w:val="20"/>
          <w:lang w:val="en-US" w:eastAsia="zh-CN"/>
        </w:rPr>
        <w:t>4</w:t>
      </w:r>
      <w:r>
        <w:rPr>
          <w:rFonts w:hint="eastAsia" w:ascii="黑体" w:hAnsi="黑体" w:eastAsia="黑体" w:cs="黑体"/>
          <w:b w:val="0"/>
          <w:bCs w:val="0"/>
          <w:kern w:val="0"/>
          <w:sz w:val="20"/>
          <w:szCs w:val="20"/>
        </w:rPr>
        <w:t xml:space="preserve">  构造要求</w:t>
      </w:r>
    </w:p>
    <w:p>
      <w:pPr>
        <w:autoSpaceDE w:val="0"/>
        <w:autoSpaceDN w:val="0"/>
        <w:rPr>
          <w:rFonts w:ascii="宋体" w:hAnsi="宋体" w:cs="HiddenHorzOCR"/>
          <w:kern w:val="0"/>
          <w:sz w:val="21"/>
          <w:szCs w:val="21"/>
        </w:rPr>
      </w:pPr>
      <w:r>
        <w:rPr>
          <w:rFonts w:hint="eastAsia" w:ascii="Cambria" w:hAnsi="Cambria" w:eastAsia="黑体" w:cs="Cambria"/>
          <w:b/>
          <w:kern w:val="0"/>
          <w:szCs w:val="20"/>
        </w:rPr>
        <w:t>4.</w:t>
      </w:r>
      <w:r>
        <w:rPr>
          <w:rFonts w:hint="eastAsia" w:ascii="Cambria" w:hAnsi="Cambria" w:eastAsia="黑体" w:cs="Cambria"/>
          <w:b/>
          <w:kern w:val="0"/>
          <w:szCs w:val="20"/>
          <w:lang w:val="en-US" w:eastAsia="zh-CN"/>
        </w:rPr>
        <w:t>4</w:t>
      </w:r>
      <w:r>
        <w:rPr>
          <w:rFonts w:hint="eastAsia" w:ascii="Cambria" w:hAnsi="Cambria" w:eastAsia="黑体" w:cs="Cambria"/>
          <w:b/>
          <w:kern w:val="0"/>
          <w:szCs w:val="20"/>
        </w:rPr>
        <w:t>.1</w:t>
      </w:r>
      <w:r>
        <w:rPr>
          <w:rFonts w:hint="eastAsia" w:ascii="宋体" w:hAnsi="宋体" w:cs="HiddenHorzOCR"/>
          <w:kern w:val="0"/>
          <w:szCs w:val="20"/>
        </w:rPr>
        <w:t xml:space="preserve">  设置多功能智能信报箱前应根据所选多功能智能信报箱产品的规格和数量，预留多功能智能信报箱及附属构件安装所需的预埋件。</w:t>
      </w:r>
    </w:p>
    <w:p>
      <w:pPr>
        <w:autoSpaceDE w:val="0"/>
        <w:autoSpaceDN w:val="0"/>
        <w:rPr>
          <w:rFonts w:ascii="宋体" w:hAnsi="宋体" w:cs="HiddenHorzOCR"/>
          <w:kern w:val="0"/>
          <w:szCs w:val="20"/>
        </w:rPr>
      </w:pPr>
      <w:r>
        <w:rPr>
          <w:rFonts w:hint="eastAsia" w:ascii="Cambria" w:hAnsi="Cambria" w:eastAsia="黑体" w:cs="Cambria"/>
          <w:b/>
          <w:kern w:val="0"/>
          <w:szCs w:val="20"/>
        </w:rPr>
        <w:t>4.</w:t>
      </w:r>
      <w:r>
        <w:rPr>
          <w:rFonts w:hint="eastAsia" w:ascii="Cambria" w:hAnsi="Cambria" w:eastAsia="黑体" w:cs="Cambria"/>
          <w:b/>
          <w:kern w:val="0"/>
          <w:szCs w:val="20"/>
          <w:lang w:val="en-US" w:eastAsia="zh-CN"/>
        </w:rPr>
        <w:t>4</w:t>
      </w:r>
      <w:r>
        <w:rPr>
          <w:rFonts w:hint="eastAsia" w:ascii="Cambria" w:hAnsi="Cambria" w:eastAsia="黑体" w:cs="Cambria"/>
          <w:b/>
          <w:kern w:val="0"/>
          <w:szCs w:val="20"/>
        </w:rPr>
        <w:t>.2</w:t>
      </w:r>
      <w:r>
        <w:rPr>
          <w:rFonts w:hint="eastAsia" w:ascii="宋体" w:hAnsi="宋体" w:cs="HiddenHorzOCR"/>
          <w:kern w:val="0"/>
          <w:szCs w:val="20"/>
        </w:rPr>
        <w:t xml:space="preserve">  设置多功能</w:t>
      </w:r>
      <w:r>
        <w:rPr>
          <w:rStyle w:val="67"/>
          <w:rFonts w:ascii="宋体"/>
        </w:rPr>
        <w:t>智能信报箱的</w:t>
      </w:r>
      <w:r>
        <w:rPr>
          <w:rStyle w:val="67"/>
          <w:rFonts w:hint="eastAsia" w:ascii="宋体"/>
        </w:rPr>
        <w:t>墙体宜为混凝土或具有承重能力的砌体结构；遇到轻质墙体时，应在墙体相应位置中预埋预制混凝土块、钢埋件或自行设置支撑系统</w:t>
      </w:r>
      <w:r>
        <w:rPr>
          <w:rFonts w:hint="eastAsia" w:ascii="宋体" w:hAnsi="宋体" w:cs="HiddenHorzOCR"/>
          <w:kern w:val="0"/>
          <w:szCs w:val="20"/>
        </w:rPr>
        <w:t>。</w:t>
      </w:r>
    </w:p>
    <w:p>
      <w:pPr>
        <w:autoSpaceDE w:val="0"/>
        <w:autoSpaceDN w:val="0"/>
        <w:rPr>
          <w:rFonts w:ascii="宋体" w:hAnsi="宋体" w:cs="HiddenHorzOCR"/>
          <w:kern w:val="0"/>
          <w:szCs w:val="20"/>
        </w:rPr>
      </w:pPr>
      <w:r>
        <w:rPr>
          <w:rFonts w:hint="eastAsia" w:ascii="Cambria" w:hAnsi="Cambria" w:eastAsia="黑体" w:cs="Cambria"/>
          <w:b/>
          <w:kern w:val="0"/>
          <w:szCs w:val="20"/>
        </w:rPr>
        <w:t>4.</w:t>
      </w:r>
      <w:r>
        <w:rPr>
          <w:rFonts w:hint="eastAsia" w:ascii="Cambria" w:hAnsi="Cambria" w:eastAsia="黑体" w:cs="Cambria"/>
          <w:b/>
          <w:kern w:val="0"/>
          <w:szCs w:val="20"/>
          <w:lang w:val="en-US" w:eastAsia="zh-CN"/>
        </w:rPr>
        <w:t>4</w:t>
      </w:r>
      <w:r>
        <w:rPr>
          <w:rFonts w:hint="eastAsia" w:ascii="Cambria" w:hAnsi="Cambria" w:eastAsia="黑体" w:cs="Cambria"/>
          <w:b/>
          <w:kern w:val="0"/>
          <w:szCs w:val="20"/>
        </w:rPr>
        <w:t>.3</w:t>
      </w:r>
      <w:r>
        <w:rPr>
          <w:rFonts w:hint="eastAsia" w:ascii="宋体" w:hAnsi="宋体" w:cs="HiddenHorzOCR"/>
          <w:kern w:val="0"/>
          <w:szCs w:val="20"/>
        </w:rPr>
        <w:t xml:space="preserve">  嵌墙式多功能</w:t>
      </w:r>
      <w:r>
        <w:rPr>
          <w:rStyle w:val="67"/>
          <w:rFonts w:ascii="宋体"/>
        </w:rPr>
        <w:t>智能信报箱</w:t>
      </w:r>
      <w:r>
        <w:rPr>
          <w:rStyle w:val="67"/>
          <w:rFonts w:hint="eastAsia" w:ascii="宋体"/>
        </w:rPr>
        <w:t>应在墙体中预留出多功能智能信报箱安装所需的空间，箱体与四周墙体之间应有大于或等于20</w:t>
      </w:r>
      <w:r>
        <w:rPr>
          <w:rStyle w:val="67"/>
          <w:rFonts w:cs="Times New Roman"/>
        </w:rPr>
        <w:t>mm</w:t>
      </w:r>
      <w:r>
        <w:rPr>
          <w:rStyle w:val="67"/>
          <w:rFonts w:hint="eastAsia" w:ascii="宋体"/>
        </w:rPr>
        <w:t>间隙</w:t>
      </w:r>
      <w:r>
        <w:rPr>
          <w:rFonts w:hint="eastAsia" w:ascii="宋体" w:hAnsi="宋体" w:cs="HiddenHorzOCR"/>
          <w:kern w:val="0"/>
          <w:szCs w:val="20"/>
        </w:rPr>
        <w:t>。箱体外框与墙体之间的缝隙应采用填充材料填嵌饱满，外侧接缝处应密封。</w:t>
      </w:r>
    </w:p>
    <w:p>
      <w:pPr>
        <w:autoSpaceDE w:val="0"/>
        <w:autoSpaceDN w:val="0"/>
        <w:rPr>
          <w:rFonts w:ascii="宋体" w:hAnsi="宋体" w:cs="HiddenHorzOCR"/>
          <w:kern w:val="0"/>
          <w:szCs w:val="20"/>
        </w:rPr>
      </w:pPr>
      <w:r>
        <w:rPr>
          <w:rFonts w:hint="eastAsia" w:ascii="Cambria" w:hAnsi="Cambria" w:eastAsia="黑体" w:cs="Cambria"/>
          <w:b/>
          <w:kern w:val="0"/>
          <w:szCs w:val="20"/>
        </w:rPr>
        <w:t>4.</w:t>
      </w:r>
      <w:r>
        <w:rPr>
          <w:rFonts w:hint="eastAsia" w:ascii="Cambria" w:hAnsi="Cambria" w:eastAsia="黑体" w:cs="Cambria"/>
          <w:b/>
          <w:kern w:val="0"/>
          <w:szCs w:val="20"/>
          <w:lang w:val="en-US" w:eastAsia="zh-CN"/>
        </w:rPr>
        <w:t>4</w:t>
      </w:r>
      <w:r>
        <w:rPr>
          <w:rFonts w:hint="eastAsia" w:ascii="Cambria" w:hAnsi="Cambria" w:eastAsia="黑体" w:cs="Cambria"/>
          <w:b/>
          <w:kern w:val="0"/>
          <w:szCs w:val="20"/>
        </w:rPr>
        <w:t>.4</w:t>
      </w:r>
      <w:r>
        <w:rPr>
          <w:rFonts w:hint="eastAsia" w:ascii="宋体" w:hAnsi="宋体" w:cs="HiddenHorzOCR"/>
          <w:kern w:val="0"/>
          <w:szCs w:val="20"/>
        </w:rPr>
        <w:t xml:space="preserve">  自立式多功能</w:t>
      </w:r>
      <w:r>
        <w:rPr>
          <w:rStyle w:val="67"/>
          <w:rFonts w:ascii="宋体"/>
        </w:rPr>
        <w:t>智能信报箱</w:t>
      </w:r>
      <w:r>
        <w:rPr>
          <w:rStyle w:val="67"/>
          <w:rFonts w:hint="eastAsia" w:ascii="宋体"/>
        </w:rPr>
        <w:t>应根据所选智能信报箱产品规格和数量，设置多功能智能信报箱的支撑体系，并应与地面连接牢固</w:t>
      </w:r>
      <w:r>
        <w:rPr>
          <w:rFonts w:hint="eastAsia" w:ascii="宋体" w:hAnsi="宋体" w:cs="HiddenHorzOCR"/>
          <w:kern w:val="0"/>
          <w:szCs w:val="20"/>
        </w:rPr>
        <w:t>。</w:t>
      </w:r>
    </w:p>
    <w:p>
      <w:pPr>
        <w:autoSpaceDE w:val="0"/>
        <w:autoSpaceDN w:val="0"/>
        <w:rPr>
          <w:rFonts w:ascii="宋体" w:hAnsi="宋体" w:cs="HiddenHorzOCR"/>
          <w:kern w:val="0"/>
          <w:szCs w:val="20"/>
        </w:rPr>
      </w:pPr>
      <w:r>
        <w:rPr>
          <w:rFonts w:hint="eastAsia" w:ascii="Cambria" w:hAnsi="Cambria" w:eastAsia="黑体" w:cs="Cambria"/>
          <w:b/>
          <w:kern w:val="0"/>
          <w:szCs w:val="20"/>
        </w:rPr>
        <w:t>4.</w:t>
      </w:r>
      <w:r>
        <w:rPr>
          <w:rFonts w:hint="eastAsia" w:ascii="Cambria" w:hAnsi="Cambria" w:eastAsia="黑体" w:cs="Cambria"/>
          <w:b/>
          <w:kern w:val="0"/>
          <w:szCs w:val="20"/>
          <w:lang w:val="en-US" w:eastAsia="zh-CN"/>
        </w:rPr>
        <w:t>4</w:t>
      </w:r>
      <w:r>
        <w:rPr>
          <w:rFonts w:hint="eastAsia" w:ascii="Cambria" w:hAnsi="Cambria" w:eastAsia="黑体" w:cs="Cambria"/>
          <w:b/>
          <w:kern w:val="0"/>
          <w:szCs w:val="20"/>
        </w:rPr>
        <w:t>.5</w:t>
      </w:r>
      <w:r>
        <w:rPr>
          <w:rFonts w:hint="eastAsia" w:ascii="宋体" w:hAnsi="宋体" w:cs="HiddenHorzOCR"/>
          <w:kern w:val="0"/>
          <w:szCs w:val="20"/>
        </w:rPr>
        <w:t xml:space="preserve">  安装多功能智能信报箱的墙体应为箱体预留更换和拆卸的条件。</w:t>
      </w:r>
    </w:p>
    <w:p>
      <w:pPr>
        <w:autoSpaceDE w:val="0"/>
        <w:autoSpaceDN w:val="0"/>
        <w:ind w:firstLine="400" w:firstLineChars="200"/>
        <w:rPr>
          <w:rFonts w:ascii="宋体" w:hAnsi="宋体" w:cs="微软雅黑"/>
          <w:kern w:val="0"/>
          <w:szCs w:val="20"/>
        </w:rPr>
      </w:pPr>
      <w:r>
        <w:rPr>
          <w:rFonts w:hint="eastAsia" w:ascii="宋体" w:hAnsi="宋体" w:cs="宋体"/>
          <w:szCs w:val="20"/>
        </w:rPr>
        <w:t>【</w:t>
      </w:r>
      <w:r>
        <w:rPr>
          <w:rFonts w:hint="eastAsia"/>
          <w:szCs w:val="20"/>
        </w:rPr>
        <w:t>条文说明</w:t>
      </w:r>
      <w:r>
        <w:rPr>
          <w:rFonts w:hint="eastAsia" w:ascii="宋体" w:hAnsi="宋体" w:cs="宋体"/>
          <w:szCs w:val="20"/>
        </w:rPr>
        <w:t>】</w:t>
      </w:r>
      <w:r>
        <w:rPr>
          <w:rFonts w:hint="eastAsia"/>
          <w:szCs w:val="20"/>
        </w:rPr>
        <w:t>多功能智能信报箱的使用寿命与建筑的使用寿命有较大的差距，因而要考虑到信报箱损坏和到达使用年限时，需要进行维修和更换</w:t>
      </w:r>
      <w:r>
        <w:rPr>
          <w:rFonts w:hint="eastAsia" w:ascii="宋体" w:hAnsi="宋体" w:cs="微软雅黑"/>
          <w:kern w:val="0"/>
          <w:szCs w:val="20"/>
        </w:rPr>
        <w:t>。</w:t>
      </w:r>
    </w:p>
    <w:p>
      <w:pPr>
        <w:autoSpaceDE w:val="0"/>
        <w:autoSpaceDN w:val="0"/>
        <w:ind w:firstLine="400" w:firstLineChars="200"/>
        <w:rPr>
          <w:rFonts w:ascii="宋体" w:hAnsi="宋体" w:cs="HiddenHorzOCR"/>
          <w:kern w:val="0"/>
          <w:szCs w:val="20"/>
        </w:rPr>
      </w:pPr>
    </w:p>
    <w:p>
      <w:pPr>
        <w:pStyle w:val="3"/>
        <w:spacing w:before="360" w:after="360" w:line="240" w:lineRule="auto"/>
        <w:jc w:val="center"/>
        <w:rPr>
          <w:rFonts w:ascii="黑体" w:hAnsi="黑体" w:eastAsia="黑体" w:cs="黑体"/>
          <w:b w:val="0"/>
          <w:bCs w:val="0"/>
          <w:kern w:val="0"/>
          <w:sz w:val="20"/>
          <w:szCs w:val="20"/>
        </w:rPr>
      </w:pPr>
      <w:r>
        <w:rPr>
          <w:rFonts w:hint="eastAsia" w:ascii="Cambria" w:hAnsi="Cambria" w:eastAsia="黑体" w:cs="Cambria"/>
          <w:bCs w:val="0"/>
          <w:kern w:val="0"/>
          <w:sz w:val="20"/>
          <w:szCs w:val="20"/>
        </w:rPr>
        <w:t>4.</w:t>
      </w:r>
      <w:r>
        <w:rPr>
          <w:rFonts w:hint="eastAsia" w:ascii="Cambria" w:hAnsi="Cambria" w:eastAsia="黑体" w:cs="Cambria"/>
          <w:bCs w:val="0"/>
          <w:kern w:val="0"/>
          <w:sz w:val="20"/>
          <w:szCs w:val="20"/>
          <w:lang w:val="en-US" w:eastAsia="zh-CN"/>
        </w:rPr>
        <w:t>5</w:t>
      </w:r>
      <w:r>
        <w:rPr>
          <w:rFonts w:hint="eastAsia" w:ascii="黑体" w:hAnsi="黑体" w:eastAsia="黑体" w:cs="黑体"/>
          <w:b w:val="0"/>
          <w:bCs w:val="0"/>
          <w:kern w:val="0"/>
          <w:sz w:val="20"/>
          <w:szCs w:val="20"/>
        </w:rPr>
        <w:t xml:space="preserve">  机电要求</w:t>
      </w:r>
    </w:p>
    <w:p>
      <w:pPr>
        <w:pStyle w:val="72"/>
        <w:numPr>
          <w:ilvl w:val="2"/>
          <w:numId w:val="0"/>
        </w:numPr>
        <w:rPr>
          <w:rStyle w:val="67"/>
          <w:rFonts w:ascii="宋体"/>
        </w:rPr>
      </w:pPr>
      <w:r>
        <w:rPr>
          <w:rFonts w:hint="eastAsia" w:ascii="Cambria" w:hAnsi="Cambria" w:eastAsia="黑体" w:cs="Cambria"/>
          <w:b/>
          <w:sz w:val="20"/>
          <w:szCs w:val="20"/>
        </w:rPr>
        <w:t>4.</w:t>
      </w:r>
      <w:r>
        <w:rPr>
          <w:rFonts w:hint="eastAsia" w:ascii="Cambria" w:hAnsi="Cambria" w:eastAsia="黑体" w:cs="Cambria"/>
          <w:b/>
          <w:sz w:val="20"/>
          <w:szCs w:val="20"/>
          <w:lang w:val="en-US" w:eastAsia="zh-CN"/>
        </w:rPr>
        <w:t>5</w:t>
      </w:r>
      <w:r>
        <w:rPr>
          <w:rFonts w:hint="eastAsia" w:ascii="Cambria" w:hAnsi="Cambria" w:eastAsia="黑体" w:cs="Cambria"/>
          <w:b/>
          <w:sz w:val="20"/>
          <w:szCs w:val="20"/>
        </w:rPr>
        <w:t>.1</w:t>
      </w:r>
      <w:r>
        <w:rPr>
          <w:rFonts w:hint="eastAsia" w:hAnsi="宋体" w:cs="HiddenHorzOCR"/>
          <w:sz w:val="20"/>
          <w:szCs w:val="20"/>
        </w:rPr>
        <w:t xml:space="preserve">  </w:t>
      </w:r>
      <w:r>
        <w:rPr>
          <w:rFonts w:hint="eastAsia" w:hAnsi="宋体" w:cs="HiddenHorzOCR"/>
          <w:color w:val="auto"/>
          <w:sz w:val="20"/>
          <w:szCs w:val="20"/>
        </w:rPr>
        <w:t>多功能</w:t>
      </w:r>
      <w:r>
        <w:rPr>
          <w:rStyle w:val="67"/>
          <w:rFonts w:ascii="宋体"/>
          <w:color w:val="auto"/>
        </w:rPr>
        <w:t>智能信报箱应预留标准</w:t>
      </w:r>
      <w:r>
        <w:rPr>
          <w:rFonts w:hint="eastAsia" w:hAnsi="宋体"/>
          <w:color w:val="auto"/>
        </w:rPr>
        <w:t>AC220V电源接口</w:t>
      </w:r>
      <w:r>
        <w:rPr>
          <w:rStyle w:val="67"/>
          <w:rFonts w:ascii="宋体"/>
          <w:color w:val="auto"/>
        </w:rPr>
        <w:t>，其接地极必须与地线相连。</w:t>
      </w:r>
    </w:p>
    <w:p>
      <w:pPr>
        <w:pStyle w:val="72"/>
        <w:numPr>
          <w:ilvl w:val="2"/>
          <w:numId w:val="0"/>
        </w:numPr>
        <w:rPr>
          <w:rFonts w:hAnsi="宋体" w:cs="HiddenHorzOCR"/>
          <w:sz w:val="20"/>
          <w:szCs w:val="20"/>
        </w:rPr>
      </w:pPr>
      <w:r>
        <w:rPr>
          <w:rFonts w:hint="eastAsia" w:ascii="Cambria" w:hAnsi="Cambria" w:eastAsia="黑体" w:cs="Cambria"/>
          <w:b/>
          <w:sz w:val="20"/>
          <w:szCs w:val="20"/>
        </w:rPr>
        <w:t>4.</w:t>
      </w:r>
      <w:r>
        <w:rPr>
          <w:rFonts w:hint="eastAsia" w:ascii="Cambria" w:hAnsi="Cambria" w:eastAsia="黑体" w:cs="Cambria"/>
          <w:b/>
          <w:sz w:val="20"/>
          <w:szCs w:val="20"/>
          <w:lang w:val="en-US" w:eastAsia="zh-CN"/>
        </w:rPr>
        <w:t>5</w:t>
      </w:r>
      <w:r>
        <w:rPr>
          <w:rFonts w:hint="eastAsia" w:ascii="Cambria" w:hAnsi="Cambria" w:eastAsia="黑体" w:cs="Cambria"/>
          <w:b/>
          <w:sz w:val="20"/>
          <w:szCs w:val="20"/>
        </w:rPr>
        <w:t>.2</w:t>
      </w:r>
      <w:r>
        <w:rPr>
          <w:rFonts w:hint="eastAsia" w:hAnsi="宋体" w:cs="HiddenHorzOCR"/>
          <w:sz w:val="20"/>
          <w:szCs w:val="20"/>
        </w:rPr>
        <w:t xml:space="preserve">  </w:t>
      </w:r>
      <w:r>
        <w:rPr>
          <w:rFonts w:hint="eastAsia" w:hAnsi="宋体" w:cs="HiddenHorzOCR"/>
          <w:color w:val="auto"/>
          <w:sz w:val="20"/>
          <w:szCs w:val="20"/>
        </w:rPr>
        <w:t>多功能</w:t>
      </w:r>
      <w:r>
        <w:rPr>
          <w:rStyle w:val="67"/>
          <w:rFonts w:ascii="宋体"/>
          <w:color w:val="auto"/>
        </w:rPr>
        <w:t>智能信报箱应预留网络接口，并提供不低于200</w:t>
      </w:r>
      <w:r>
        <w:rPr>
          <w:rFonts w:ascii="Times New Roman" w:cs="Times New Roman"/>
          <w:color w:val="auto"/>
          <w:sz w:val="20"/>
          <w:szCs w:val="20"/>
        </w:rPr>
        <w:t>kbps</w:t>
      </w:r>
      <w:r>
        <w:rPr>
          <w:rStyle w:val="67"/>
          <w:rFonts w:ascii="宋体"/>
          <w:color w:val="auto"/>
        </w:rPr>
        <w:t>速率宽带。</w:t>
      </w:r>
    </w:p>
    <w:p>
      <w:pPr>
        <w:autoSpaceDE w:val="0"/>
        <w:autoSpaceDN w:val="0"/>
        <w:rPr>
          <w:rFonts w:ascii="宋体" w:hAnsi="宋体" w:cs="微软雅黑"/>
          <w:color w:val="auto"/>
          <w:kern w:val="0"/>
          <w:szCs w:val="20"/>
        </w:rPr>
      </w:pPr>
      <w:r>
        <w:rPr>
          <w:rFonts w:hint="eastAsia" w:ascii="Cambria" w:hAnsi="Cambria" w:eastAsia="黑体" w:cs="Cambria"/>
          <w:b/>
          <w:kern w:val="0"/>
          <w:szCs w:val="20"/>
        </w:rPr>
        <w:t>4.</w:t>
      </w:r>
      <w:r>
        <w:rPr>
          <w:rFonts w:hint="eastAsia" w:ascii="Cambria" w:hAnsi="Cambria" w:eastAsia="黑体" w:cs="Cambria"/>
          <w:b/>
          <w:kern w:val="0"/>
          <w:szCs w:val="20"/>
          <w:lang w:val="en-US" w:eastAsia="zh-CN"/>
        </w:rPr>
        <w:t>5</w:t>
      </w:r>
      <w:r>
        <w:rPr>
          <w:rFonts w:hint="eastAsia" w:ascii="Cambria" w:hAnsi="Cambria" w:eastAsia="黑体" w:cs="Cambria"/>
          <w:b/>
          <w:kern w:val="0"/>
          <w:szCs w:val="20"/>
        </w:rPr>
        <w:t>.3</w:t>
      </w:r>
      <w:r>
        <w:rPr>
          <w:rFonts w:hint="eastAsia" w:ascii="宋体" w:hAnsi="宋体" w:cs="HiddenHorzOCR"/>
          <w:kern w:val="0"/>
          <w:szCs w:val="20"/>
        </w:rPr>
        <w:t xml:space="preserve">  </w:t>
      </w:r>
      <w:r>
        <w:rPr>
          <w:rFonts w:hint="eastAsia" w:hAnsi="宋体" w:cs="HiddenHorzOCR"/>
          <w:color w:val="auto"/>
          <w:kern w:val="0"/>
          <w:szCs w:val="20"/>
        </w:rPr>
        <w:t>多功能</w:t>
      </w:r>
      <w:r>
        <w:rPr>
          <w:rFonts w:hint="eastAsia" w:hAnsi="宋体" w:cs="微软雅黑"/>
          <w:color w:val="auto"/>
          <w:kern w:val="0"/>
          <w:szCs w:val="20"/>
        </w:rPr>
        <w:t>智能信报箱应布置合理、操作方便，</w:t>
      </w:r>
      <w:r>
        <w:rPr>
          <w:rFonts w:hint="eastAsia" w:hAnsi="宋体" w:cs="HiddenHorzOCR"/>
          <w:color w:val="auto"/>
          <w:kern w:val="0"/>
          <w:szCs w:val="20"/>
        </w:rPr>
        <w:t>多功能</w:t>
      </w:r>
      <w:r>
        <w:rPr>
          <w:rFonts w:hint="eastAsia" w:hAnsi="宋体" w:cs="微软雅黑"/>
          <w:color w:val="auto"/>
          <w:kern w:val="0"/>
          <w:szCs w:val="20"/>
        </w:rPr>
        <w:t>智能信报箱最底层格口底面照度标准值小于</w:t>
      </w:r>
      <w:r>
        <w:rPr>
          <w:rStyle w:val="67"/>
          <w:rFonts w:hint="eastAsia" w:ascii="宋体"/>
          <w:color w:val="auto"/>
        </w:rPr>
        <w:t>100</w:t>
      </w:r>
      <w:r>
        <w:rPr>
          <w:rFonts w:cs="Times New Roman"/>
          <w:color w:val="auto"/>
          <w:kern w:val="0"/>
          <w:szCs w:val="20"/>
        </w:rPr>
        <w:t>lx</w:t>
      </w:r>
      <w:r>
        <w:rPr>
          <w:rFonts w:hint="eastAsia" w:hAnsi="宋体" w:cs="微软雅黑"/>
          <w:color w:val="auto"/>
          <w:kern w:val="0"/>
          <w:szCs w:val="20"/>
        </w:rPr>
        <w:t>时，应设置专用照明设施，</w:t>
      </w:r>
      <w:r>
        <w:rPr>
          <w:rFonts w:hint="eastAsia" w:ascii="宋体" w:hAnsi="宋体"/>
          <w:color w:val="auto"/>
          <w:szCs w:val="21"/>
        </w:rPr>
        <w:t>且不应对相邻住宅产生光污染</w:t>
      </w:r>
      <w:r>
        <w:rPr>
          <w:rFonts w:hint="eastAsia" w:ascii="宋体" w:hAnsi="宋体" w:cs="微软雅黑"/>
          <w:color w:val="auto"/>
          <w:kern w:val="0"/>
          <w:szCs w:val="20"/>
        </w:rPr>
        <w:t>。</w:t>
      </w:r>
    </w:p>
    <w:p>
      <w:pPr>
        <w:autoSpaceDE w:val="0"/>
        <w:autoSpaceDN w:val="0"/>
        <w:ind w:firstLine="400" w:firstLineChars="200"/>
        <w:rPr>
          <w:color w:val="auto"/>
          <w:szCs w:val="20"/>
        </w:rPr>
      </w:pPr>
      <w:r>
        <w:rPr>
          <w:rFonts w:hint="eastAsia" w:ascii="宋体" w:hAnsi="宋体" w:cs="宋体"/>
          <w:color w:val="auto"/>
          <w:szCs w:val="20"/>
        </w:rPr>
        <w:t>【</w:t>
      </w:r>
      <w:r>
        <w:rPr>
          <w:rFonts w:hint="eastAsia"/>
          <w:color w:val="auto"/>
          <w:szCs w:val="20"/>
        </w:rPr>
        <w:t>条文说明</w:t>
      </w:r>
      <w:r>
        <w:rPr>
          <w:rFonts w:hint="eastAsia" w:ascii="宋体" w:hAnsi="宋体" w:cs="宋体"/>
          <w:color w:val="auto"/>
          <w:szCs w:val="20"/>
        </w:rPr>
        <w:t>】</w:t>
      </w:r>
      <w:r>
        <w:rPr>
          <w:rFonts w:hint="eastAsia"/>
          <w:color w:val="auto"/>
          <w:szCs w:val="20"/>
        </w:rPr>
        <w:t>关于照明设施的照度要求参照了现行国家标准《建筑照明设计标准》GB 50034的第5.4.1条中对公共场合照明的要求。多功能智能信报箱通常可借用公共照明，在公共照明不能满足多功能智能信报箱照明要求时，应设置专用照明装置。</w:t>
      </w:r>
    </w:p>
    <w:p>
      <w:pPr>
        <w:autoSpaceDE w:val="0"/>
        <w:autoSpaceDN w:val="0"/>
        <w:ind w:firstLine="400" w:firstLineChars="200"/>
        <w:rPr>
          <w:color w:val="auto"/>
          <w:szCs w:val="20"/>
        </w:rPr>
      </w:pPr>
      <w:r>
        <w:rPr>
          <w:rFonts w:hint="eastAsia" w:ascii="宋体" w:hAnsi="宋体" w:cs="宋体"/>
          <w:color w:val="auto"/>
          <w:szCs w:val="20"/>
        </w:rPr>
        <w:t>照度：表面上一点的照度E是人射在包含该点的面元上的光通量d</w:t>
      </w:r>
      <w:r>
        <w:rPr>
          <w:rFonts w:cs="Times New Roman"/>
          <w:color w:val="auto"/>
          <w:szCs w:val="20"/>
        </w:rPr>
        <w:t>Ф</w:t>
      </w:r>
      <w:r>
        <w:rPr>
          <w:rFonts w:hint="eastAsia" w:cs="Times New Roman"/>
          <w:color w:val="auto"/>
          <w:szCs w:val="20"/>
        </w:rPr>
        <w:t>除以该面元面积dA所得之商，即E=</w:t>
      </w:r>
      <w:r>
        <w:rPr>
          <w:rFonts w:hint="eastAsia" w:ascii="宋体" w:hAnsi="宋体" w:cs="宋体"/>
          <w:color w:val="auto"/>
          <w:szCs w:val="20"/>
        </w:rPr>
        <w:t>d</w:t>
      </w:r>
      <w:r>
        <w:rPr>
          <w:rFonts w:cs="Times New Roman"/>
          <w:color w:val="auto"/>
          <w:szCs w:val="20"/>
        </w:rPr>
        <w:t>Ф</w:t>
      </w:r>
      <w:r>
        <w:rPr>
          <w:rFonts w:hint="eastAsia" w:cs="Times New Roman"/>
          <w:color w:val="auto"/>
          <w:szCs w:val="20"/>
        </w:rPr>
        <w:t>/dA，单位为勒克斯（lx），1lx=1lm/m</w:t>
      </w:r>
      <w:r>
        <w:rPr>
          <w:rFonts w:cs="Times New Roman"/>
          <w:color w:val="auto"/>
          <w:szCs w:val="20"/>
        </w:rPr>
        <w:t>²</w:t>
      </w:r>
      <w:r>
        <w:rPr>
          <w:rFonts w:hint="eastAsia"/>
          <w:color w:val="auto"/>
          <w:szCs w:val="20"/>
        </w:rPr>
        <w:t>。</w:t>
      </w:r>
    </w:p>
    <w:p>
      <w:pPr>
        <w:autoSpaceDE w:val="0"/>
        <w:autoSpaceDN w:val="0"/>
        <w:rPr>
          <w:rStyle w:val="67"/>
          <w:rFonts w:hint="eastAsia" w:ascii="宋体"/>
        </w:rPr>
        <w:sectPr>
          <w:pgSz w:w="8392" w:h="11907"/>
          <w:pgMar w:top="1247" w:right="1021" w:bottom="1361" w:left="1021" w:header="1361" w:footer="1191" w:gutter="454"/>
          <w:cols w:space="425" w:num="1"/>
          <w:docGrid w:type="lines" w:linePitch="338" w:charSpace="0"/>
        </w:sectPr>
      </w:pPr>
      <w:r>
        <w:rPr>
          <w:rFonts w:hint="eastAsia" w:ascii="Cambria" w:hAnsi="Cambria" w:eastAsia="黑体" w:cs="Cambria"/>
          <w:b/>
          <w:kern w:val="0"/>
          <w:szCs w:val="20"/>
        </w:rPr>
        <w:t>4.</w:t>
      </w:r>
      <w:r>
        <w:rPr>
          <w:rFonts w:hint="eastAsia" w:ascii="Cambria" w:hAnsi="Cambria" w:eastAsia="黑体" w:cs="Cambria"/>
          <w:b/>
          <w:kern w:val="0"/>
          <w:szCs w:val="20"/>
          <w:lang w:val="en-US" w:eastAsia="zh-CN"/>
        </w:rPr>
        <w:t>5</w:t>
      </w:r>
      <w:r>
        <w:rPr>
          <w:rFonts w:hint="eastAsia" w:ascii="Cambria" w:hAnsi="Cambria" w:eastAsia="黑体" w:cs="Cambria"/>
          <w:b/>
          <w:kern w:val="0"/>
          <w:szCs w:val="20"/>
        </w:rPr>
        <w:t>.</w:t>
      </w:r>
      <w:r>
        <w:rPr>
          <w:rFonts w:hint="eastAsia" w:ascii="Cambria" w:hAnsi="Cambria" w:eastAsia="黑体" w:cs="Cambria"/>
          <w:b/>
          <w:kern w:val="0"/>
          <w:szCs w:val="20"/>
          <w:lang w:val="en-US" w:eastAsia="zh-CN"/>
        </w:rPr>
        <w:t>4</w:t>
      </w:r>
      <w:r>
        <w:rPr>
          <w:rFonts w:hint="eastAsia" w:ascii="宋体" w:hAnsi="宋体" w:cs="HiddenHorzOCR"/>
          <w:kern w:val="0"/>
          <w:szCs w:val="20"/>
        </w:rPr>
        <w:t xml:space="preserve">  </w:t>
      </w:r>
      <w:r>
        <w:rPr>
          <w:rFonts w:hint="eastAsia" w:ascii="宋体" w:hAnsi="宋体"/>
          <w:color w:val="auto"/>
          <w:szCs w:val="21"/>
        </w:rPr>
        <w:t>视频监控应完全覆盖整个信报箱格口门，能够清楚的观察到所有格口门开关的状态以及箱格前50cm范围内的事物。视频监控头不能徒手拆卸和旋转角度。</w:t>
      </w:r>
    </w:p>
    <w:p>
      <w:pPr>
        <w:rPr>
          <w:rFonts w:ascii="Cambria" w:hAnsi="Cambria" w:eastAsia="黑体" w:cs="Cambria"/>
          <w:kern w:val="0"/>
          <w:sz w:val="28"/>
          <w:szCs w:val="28"/>
        </w:rPr>
      </w:pPr>
      <w:bookmarkStart w:id="10" w:name="_Toc532642598"/>
    </w:p>
    <w:p>
      <w:pPr>
        <w:pStyle w:val="2"/>
        <w:spacing w:before="0" w:after="480" w:line="240" w:lineRule="auto"/>
        <w:jc w:val="center"/>
      </w:pPr>
      <w:r>
        <w:rPr>
          <w:rFonts w:hint="eastAsia" w:ascii="Cambria" w:hAnsi="Cambria" w:cs="Cambria"/>
        </w:rPr>
        <w:t>5</w:t>
      </w:r>
      <w:r>
        <w:rPr>
          <w:rFonts w:hint="eastAsia"/>
        </w:rPr>
        <w:t xml:space="preserve">  产品与功能</w:t>
      </w:r>
    </w:p>
    <w:p>
      <w:pPr>
        <w:pStyle w:val="3"/>
        <w:spacing w:before="360" w:after="360" w:line="240" w:lineRule="auto"/>
        <w:jc w:val="center"/>
        <w:rPr>
          <w:rFonts w:ascii="黑体" w:hAnsi="黑体" w:eastAsia="黑体" w:cs="Times New Roman"/>
          <w:kern w:val="0"/>
          <w:sz w:val="20"/>
          <w:szCs w:val="20"/>
        </w:rPr>
      </w:pPr>
      <w:r>
        <w:rPr>
          <w:rFonts w:hint="eastAsia" w:ascii="Cambria" w:hAnsi="Cambria" w:eastAsia="黑体" w:cs="Cambria"/>
          <w:bCs w:val="0"/>
          <w:kern w:val="0"/>
          <w:sz w:val="20"/>
          <w:szCs w:val="20"/>
        </w:rPr>
        <w:t>5.1</w:t>
      </w:r>
      <w:r>
        <w:rPr>
          <w:rFonts w:ascii="黑体" w:hAnsi="黑体" w:eastAsia="黑体" w:cs="Times New Roman"/>
          <w:kern w:val="0"/>
          <w:sz w:val="20"/>
          <w:szCs w:val="20"/>
        </w:rPr>
        <w:t xml:space="preserve">  </w:t>
      </w:r>
      <w:r>
        <w:rPr>
          <w:rFonts w:hint="eastAsia" w:ascii="黑体" w:hAnsi="黑体" w:eastAsia="黑体" w:cs="黑体"/>
          <w:b w:val="0"/>
          <w:bCs w:val="0"/>
          <w:kern w:val="0"/>
          <w:sz w:val="20"/>
          <w:szCs w:val="20"/>
        </w:rPr>
        <w:t>分类与</w:t>
      </w:r>
      <w:bookmarkEnd w:id="10"/>
      <w:r>
        <w:rPr>
          <w:rFonts w:hint="eastAsia" w:ascii="黑体" w:hAnsi="黑体" w:eastAsia="黑体" w:cs="黑体"/>
          <w:b w:val="0"/>
          <w:bCs w:val="0"/>
          <w:kern w:val="0"/>
          <w:sz w:val="20"/>
          <w:szCs w:val="20"/>
        </w:rPr>
        <w:t>标记</w:t>
      </w:r>
    </w:p>
    <w:p>
      <w:pPr>
        <w:autoSpaceDE w:val="0"/>
        <w:autoSpaceDN w:val="0"/>
        <w:rPr>
          <w:rFonts w:ascii="宋体" w:hAnsi="宋体" w:cs="HiddenHorzOCR"/>
          <w:kern w:val="0"/>
          <w:szCs w:val="20"/>
        </w:rPr>
      </w:pPr>
      <w:r>
        <w:rPr>
          <w:rFonts w:hint="eastAsia" w:ascii="Cambria" w:hAnsi="Cambria" w:eastAsia="黑体" w:cs="Cambria"/>
          <w:b/>
          <w:kern w:val="0"/>
          <w:szCs w:val="20"/>
        </w:rPr>
        <w:t>5.1.1</w:t>
      </w:r>
      <w:r>
        <w:rPr>
          <w:rFonts w:hint="eastAsia" w:ascii="宋体" w:hAnsi="宋体" w:cs="HiddenHorzOCR"/>
          <w:kern w:val="0"/>
          <w:szCs w:val="20"/>
        </w:rPr>
        <w:t xml:space="preserve">  多功能智能信报箱的分类：</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1</w:t>
      </w:r>
      <w:r>
        <w:rPr>
          <w:rFonts w:hint="eastAsia" w:ascii="宋体" w:hAnsi="宋体" w:cs="HiddenHorzOCR"/>
          <w:kern w:val="0"/>
          <w:szCs w:val="20"/>
        </w:rPr>
        <w:t xml:space="preserve">  按安装形式分为：嵌墙式、附墙式和落地式。</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2</w:t>
      </w:r>
      <w:r>
        <w:rPr>
          <w:rFonts w:hint="eastAsia" w:ascii="宋体" w:hAnsi="宋体" w:cs="HiddenHorzOCR"/>
          <w:kern w:val="0"/>
          <w:szCs w:val="20"/>
        </w:rPr>
        <w:t xml:space="preserve">  按设置方式分为：周边式、行列式。</w:t>
      </w:r>
    </w:p>
    <w:p>
      <w:pPr>
        <w:autoSpaceDE w:val="0"/>
        <w:autoSpaceDN w:val="0"/>
        <w:ind w:firstLine="341" w:firstLineChars="170"/>
        <w:rPr>
          <w:rFonts w:ascii="宋体" w:hAnsi="宋体" w:cs="宋体"/>
          <w:kern w:val="0"/>
          <w:sz w:val="21"/>
          <w:szCs w:val="21"/>
        </w:rPr>
      </w:pPr>
      <w:r>
        <w:rPr>
          <w:rFonts w:hint="eastAsia" w:ascii="Cambria" w:hAnsi="Cambria" w:eastAsia="黑体" w:cs="Cambria"/>
          <w:b/>
          <w:kern w:val="0"/>
          <w:szCs w:val="20"/>
        </w:rPr>
        <w:t>3</w:t>
      </w:r>
      <w:r>
        <w:rPr>
          <w:rFonts w:hint="eastAsia" w:ascii="宋体" w:hAnsi="宋体" w:cs="HiddenHorzOCR"/>
          <w:kern w:val="0"/>
          <w:szCs w:val="20"/>
        </w:rPr>
        <w:t xml:space="preserve">  </w:t>
      </w:r>
      <w:r>
        <w:rPr>
          <w:rStyle w:val="67"/>
          <w:rFonts w:ascii="宋体"/>
          <w:szCs w:val="20"/>
        </w:rPr>
        <w:t>按安装位置分为：室内、室外</w:t>
      </w:r>
      <w:r>
        <w:rPr>
          <w:rFonts w:hint="eastAsia" w:ascii="宋体" w:hAnsi="宋体" w:cs="HiddenHorzOCR"/>
          <w:kern w:val="0"/>
          <w:szCs w:val="20"/>
        </w:rPr>
        <w:t>。</w:t>
      </w:r>
    </w:p>
    <w:p>
      <w:pPr>
        <w:autoSpaceDE w:val="0"/>
        <w:autoSpaceDN w:val="0"/>
        <w:ind w:firstLine="341" w:firstLineChars="170"/>
        <w:rPr>
          <w:rFonts w:ascii="宋体" w:hAnsi="宋体" w:cs="宋体"/>
          <w:kern w:val="0"/>
          <w:sz w:val="21"/>
          <w:szCs w:val="21"/>
        </w:rPr>
      </w:pPr>
      <w:r>
        <w:rPr>
          <w:rFonts w:hint="eastAsia" w:ascii="Cambria" w:hAnsi="Cambria" w:eastAsia="黑体" w:cs="Cambria"/>
          <w:b/>
          <w:kern w:val="0"/>
          <w:szCs w:val="20"/>
        </w:rPr>
        <w:t>4</w:t>
      </w:r>
      <w:r>
        <w:rPr>
          <w:rFonts w:hint="eastAsia" w:ascii="宋体" w:hAnsi="宋体" w:cs="HiddenHorzOCR"/>
          <w:kern w:val="0"/>
          <w:szCs w:val="20"/>
        </w:rPr>
        <w:t xml:space="preserve">  </w:t>
      </w:r>
      <w:r>
        <w:rPr>
          <w:rStyle w:val="67"/>
          <w:rFonts w:ascii="宋体"/>
          <w:szCs w:val="20"/>
        </w:rPr>
        <w:t>按组合方式分为：单元信报箱、信报箱群</w:t>
      </w:r>
      <w:r>
        <w:rPr>
          <w:rFonts w:hint="eastAsia" w:ascii="宋体" w:hAnsi="宋体" w:cs="HiddenHorzOCR"/>
          <w:kern w:val="0"/>
          <w:szCs w:val="20"/>
        </w:rPr>
        <w:t>。</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5</w:t>
      </w:r>
      <w:r>
        <w:rPr>
          <w:rFonts w:hint="eastAsia" w:ascii="宋体" w:hAnsi="宋体" w:cs="HiddenHorzOCR"/>
          <w:kern w:val="0"/>
          <w:szCs w:val="20"/>
        </w:rPr>
        <w:t xml:space="preserve">  </w:t>
      </w:r>
      <w:r>
        <w:rPr>
          <w:rStyle w:val="67"/>
          <w:rFonts w:ascii="宋体"/>
          <w:szCs w:val="20"/>
        </w:rPr>
        <w:t>按格口形式分为：封闭式、推板式、开口式</w:t>
      </w:r>
      <w:r>
        <w:rPr>
          <w:rFonts w:hint="eastAsia" w:ascii="宋体" w:hAnsi="宋体" w:cs="HiddenHorzOCR"/>
          <w:kern w:val="0"/>
          <w:szCs w:val="20"/>
        </w:rPr>
        <w:t>。</w:t>
      </w:r>
    </w:p>
    <w:p>
      <w:pPr>
        <w:autoSpaceDE w:val="0"/>
        <w:autoSpaceDN w:val="0"/>
        <w:ind w:firstLine="341" w:firstLineChars="170"/>
        <w:rPr>
          <w:rStyle w:val="67"/>
          <w:rFonts w:ascii="宋体"/>
          <w:szCs w:val="20"/>
        </w:rPr>
      </w:pPr>
      <w:r>
        <w:rPr>
          <w:rFonts w:hint="eastAsia" w:ascii="Cambria" w:hAnsi="Cambria" w:eastAsia="黑体" w:cs="Cambria"/>
          <w:b/>
          <w:kern w:val="0"/>
          <w:szCs w:val="20"/>
        </w:rPr>
        <w:t>6</w:t>
      </w:r>
      <w:r>
        <w:rPr>
          <w:rFonts w:hint="eastAsia" w:ascii="宋体" w:hAnsi="宋体" w:cs="HiddenHorzOCR"/>
          <w:kern w:val="0"/>
          <w:szCs w:val="20"/>
        </w:rPr>
        <w:t xml:space="preserve">  </w:t>
      </w:r>
      <w:r>
        <w:rPr>
          <w:rStyle w:val="67"/>
          <w:rFonts w:ascii="宋体"/>
          <w:szCs w:val="20"/>
        </w:rPr>
        <w:t>按控制方式分为：主控式（</w:t>
      </w:r>
      <w:r>
        <w:rPr>
          <w:rStyle w:val="67"/>
          <w:rFonts w:ascii="宋体" w:hAnsi="宋体" w:cs="Times New Roman"/>
          <w:bCs/>
          <w:szCs w:val="20"/>
        </w:rPr>
        <w:t>内嵌完整的系统控制模式</w:t>
      </w:r>
      <w:r>
        <w:rPr>
          <w:rStyle w:val="67"/>
          <w:rFonts w:ascii="宋体"/>
          <w:szCs w:val="20"/>
        </w:rPr>
        <w:t>）、云控式（需要搭配云服务与用户手机操控的系统模式）</w:t>
      </w:r>
      <w:r>
        <w:rPr>
          <w:rFonts w:hint="eastAsia" w:ascii="宋体" w:hAnsi="宋体" w:cs="HiddenHorzOCR"/>
          <w:kern w:val="0"/>
          <w:szCs w:val="20"/>
        </w:rPr>
        <w:t>。</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7</w:t>
      </w:r>
      <w:r>
        <w:rPr>
          <w:rFonts w:hint="eastAsia" w:ascii="宋体" w:hAnsi="宋体" w:cs="HiddenHorzOCR"/>
          <w:kern w:val="0"/>
          <w:szCs w:val="20"/>
        </w:rPr>
        <w:t xml:space="preserve">  </w:t>
      </w:r>
      <w:r>
        <w:rPr>
          <w:rStyle w:val="67"/>
          <w:rFonts w:ascii="宋体"/>
          <w:szCs w:val="20"/>
        </w:rPr>
        <w:t>按认证方式分为：密码识别、智能手机软件识别、射频识别、人脸识别、指纹掌纹识别等</w:t>
      </w:r>
      <w:r>
        <w:rPr>
          <w:rFonts w:hint="eastAsia" w:ascii="宋体" w:hAnsi="宋体" w:cs="HiddenHorzOCR"/>
          <w:kern w:val="0"/>
          <w:szCs w:val="20"/>
        </w:rPr>
        <w:t>。</w:t>
      </w:r>
    </w:p>
    <w:p>
      <w:pPr>
        <w:pStyle w:val="74"/>
        <w:numPr>
          <w:ilvl w:val="0"/>
          <w:numId w:val="0"/>
        </w:numPr>
        <w:ind w:left="420"/>
        <w:rPr>
          <w:rFonts w:hAnsi="宋体" w:cs="HiddenHorzOCR"/>
          <w:sz w:val="20"/>
        </w:rPr>
      </w:pPr>
      <w:r>
        <w:rPr>
          <w:rFonts w:hint="eastAsia" w:ascii="Cambria" w:hAnsi="Cambria" w:eastAsia="黑体" w:cs="Cambria"/>
          <w:b/>
          <w:sz w:val="20"/>
        </w:rPr>
        <w:t>8</w:t>
      </w:r>
      <w:r>
        <w:rPr>
          <w:rFonts w:hint="eastAsia" w:hAnsi="宋体" w:cs="HiddenHorzOCR"/>
          <w:sz w:val="20"/>
        </w:rPr>
        <w:t xml:space="preserve">  </w:t>
      </w:r>
      <w:r>
        <w:rPr>
          <w:rStyle w:val="67"/>
          <w:rFonts w:ascii="宋体"/>
          <w:szCs w:val="20"/>
        </w:rPr>
        <w:t>按格口功能分为：专属格口、公共格口、功能格口</w:t>
      </w:r>
      <w:r>
        <w:rPr>
          <w:rStyle w:val="67"/>
          <w:rFonts w:ascii="宋体"/>
          <w:sz w:val="21"/>
        </w:rPr>
        <w:t>。</w:t>
      </w:r>
    </w:p>
    <w:p>
      <w:pPr>
        <w:autoSpaceDE w:val="0"/>
        <w:autoSpaceDN w:val="0"/>
        <w:rPr>
          <w:rFonts w:ascii="宋体" w:hAnsi="宋体" w:cs="HiddenHorzOCR"/>
          <w:kern w:val="0"/>
          <w:szCs w:val="20"/>
        </w:rPr>
      </w:pPr>
      <w:r>
        <w:rPr>
          <w:rFonts w:hint="eastAsia" w:ascii="Cambria" w:hAnsi="Cambria" w:eastAsia="黑体" w:cs="Cambria"/>
          <w:b/>
          <w:kern w:val="0"/>
          <w:szCs w:val="20"/>
        </w:rPr>
        <w:t>5.1.2</w:t>
      </w:r>
      <w:r>
        <w:rPr>
          <w:rFonts w:hint="eastAsia" w:ascii="宋体" w:hAnsi="宋体" w:cs="HiddenHorzOCR"/>
          <w:kern w:val="0"/>
          <w:szCs w:val="20"/>
        </w:rPr>
        <w:t xml:space="preserve">  多功能智能信报箱的标记：</w:t>
      </w:r>
    </w:p>
    <w:p>
      <w:pPr>
        <w:pStyle w:val="66"/>
        <w:ind w:firstLine="402"/>
        <w:rPr>
          <w:rFonts w:hAnsi="宋体" w:cs="HiddenHorzOCR"/>
          <w:sz w:val="20"/>
        </w:rPr>
      </w:pPr>
      <w:r>
        <w:rPr>
          <w:rFonts w:hint="eastAsia" w:ascii="Cambria" w:hAnsi="Cambria" w:eastAsia="黑体" w:cs="Cambria"/>
          <w:b/>
          <w:sz w:val="20"/>
        </w:rPr>
        <w:t>1</w:t>
      </w:r>
      <w:r>
        <w:rPr>
          <w:rFonts w:hint="eastAsia" w:hAnsi="宋体" w:cs="HiddenHorzOCR"/>
          <w:sz w:val="20"/>
        </w:rPr>
        <w:t xml:space="preserve">  </w:t>
      </w:r>
      <w:r>
        <w:rPr>
          <w:rStyle w:val="67"/>
          <w:rFonts w:ascii="宋体"/>
          <w:szCs w:val="20"/>
        </w:rPr>
        <w:t>智能信报箱的标记由控制方式、安装形式、安装位置、总户数组成</w:t>
      </w:r>
      <w:r>
        <w:rPr>
          <w:rStyle w:val="67"/>
          <w:rFonts w:ascii="宋体"/>
          <w:sz w:val="21"/>
        </w:rPr>
        <w:t>。</w:t>
      </w:r>
    </w:p>
    <w:p>
      <w:pPr>
        <w:pStyle w:val="79"/>
        <w:numPr>
          <w:ilvl w:val="3"/>
          <w:numId w:val="0"/>
        </w:numPr>
        <w:ind w:firstLine="357" w:firstLineChars="170"/>
        <w:rPr>
          <w:rStyle w:val="67"/>
        </w:rPr>
      </w:pPr>
      <w:r>
        <w:rPr>
          <w:rStyle w:val="67"/>
          <w:rFonts w:ascii="宋体"/>
          <w:sz w:val="21"/>
        </w:rPr>
        <w:drawing>
          <wp:anchor distT="0" distB="0" distL="114300" distR="114300" simplePos="0" relativeHeight="251652096" behindDoc="0" locked="0" layoutInCell="1" allowOverlap="1">
            <wp:simplePos x="0" y="0"/>
            <wp:positionH relativeFrom="column">
              <wp:posOffset>615315</wp:posOffset>
            </wp:positionH>
            <wp:positionV relativeFrom="paragraph">
              <wp:posOffset>73025</wp:posOffset>
            </wp:positionV>
            <wp:extent cx="2560320" cy="1087120"/>
            <wp:effectExtent l="0" t="0" r="11430" b="17780"/>
            <wp:wrapTopAndBottom/>
            <wp:docPr id="7" name="图片 17"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7" descr="未标题-1"/>
                    <pic:cNvPicPr>
                      <a:picLocks noChangeAspect="1"/>
                    </pic:cNvPicPr>
                  </pic:nvPicPr>
                  <pic:blipFill>
                    <a:blip r:embed="rId25"/>
                    <a:stretch>
                      <a:fillRect/>
                    </a:stretch>
                  </pic:blipFill>
                  <pic:spPr>
                    <a:xfrm>
                      <a:off x="0" y="0"/>
                      <a:ext cx="2560320" cy="1087120"/>
                    </a:xfrm>
                    <a:prstGeom prst="rect">
                      <a:avLst/>
                    </a:prstGeom>
                    <a:noFill/>
                    <a:ln>
                      <a:noFill/>
                    </a:ln>
                  </pic:spPr>
                </pic:pic>
              </a:graphicData>
            </a:graphic>
          </wp:anchor>
        </w:drawing>
      </w:r>
      <w:r>
        <w:rPr>
          <w:rFonts w:hint="eastAsia" w:ascii="Cambria" w:hAnsi="Cambria" w:eastAsia="黑体" w:cs="Cambria"/>
          <w:b/>
          <w:sz w:val="20"/>
          <w:szCs w:val="20"/>
        </w:rPr>
        <w:t>2</w:t>
      </w:r>
      <w:r>
        <w:rPr>
          <w:rFonts w:hint="eastAsia" w:hAnsi="宋体" w:cs="HiddenHorzOCR"/>
          <w:sz w:val="20"/>
          <w:szCs w:val="20"/>
        </w:rPr>
        <w:t xml:space="preserve">  </w:t>
      </w:r>
      <w:r>
        <w:rPr>
          <w:rStyle w:val="67"/>
          <w:rFonts w:ascii="宋体"/>
        </w:rPr>
        <w:t>类型和代号应符合表</w:t>
      </w:r>
      <w:r>
        <w:rPr>
          <w:rStyle w:val="67"/>
          <w:rFonts w:hint="eastAsia" w:hAnsi="宋体" w:cs="宋体"/>
        </w:rPr>
        <w:t>5</w:t>
      </w:r>
      <w:r>
        <w:rPr>
          <w:rStyle w:val="67"/>
          <w:rFonts w:hint="eastAsia" w:ascii="宋体" w:hAnsi="宋体" w:cs="宋体"/>
        </w:rPr>
        <w:t>.1.2</w:t>
      </w:r>
      <w:r>
        <w:rPr>
          <w:rStyle w:val="67"/>
          <w:rFonts w:ascii="宋体"/>
        </w:rPr>
        <w:t>的要求</w:t>
      </w:r>
      <w:r>
        <w:rPr>
          <w:rStyle w:val="67"/>
          <w:rFonts w:hint="eastAsia"/>
        </w:rPr>
        <w:t>：</w:t>
      </w:r>
    </w:p>
    <w:p>
      <w:pPr>
        <w:spacing w:line="288" w:lineRule="auto"/>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表5.1.2    多功能智能信报箱类型和代号</w:t>
      </w:r>
    </w:p>
    <w:tbl>
      <w:tblPr>
        <w:tblStyle w:val="24"/>
        <w:tblW w:w="5896" w:type="dxa"/>
        <w:jc w:val="center"/>
        <w:tblInd w:w="0" w:type="dxa"/>
        <w:tblLayout w:type="fixed"/>
        <w:tblCellMar>
          <w:top w:w="0" w:type="dxa"/>
          <w:left w:w="0" w:type="dxa"/>
          <w:bottom w:w="0" w:type="dxa"/>
          <w:right w:w="0" w:type="dxa"/>
        </w:tblCellMar>
      </w:tblPr>
      <w:tblGrid>
        <w:gridCol w:w="1928"/>
        <w:gridCol w:w="1984"/>
        <w:gridCol w:w="1984"/>
      </w:tblGrid>
      <w:tr>
        <w:tblPrEx>
          <w:tblLayout w:type="fixed"/>
          <w:tblCellMar>
            <w:top w:w="0" w:type="dxa"/>
            <w:left w:w="0" w:type="dxa"/>
            <w:bottom w:w="0" w:type="dxa"/>
            <w:right w:w="0" w:type="dxa"/>
          </w:tblCellMar>
        </w:tblPrEx>
        <w:trPr>
          <w:trHeight w:val="340" w:hRule="exact"/>
          <w:jc w:val="center"/>
        </w:trPr>
        <w:tc>
          <w:tcPr>
            <w:tcW w:w="3912" w:type="dxa"/>
            <w:gridSpan w:val="2"/>
            <w:tcBorders>
              <w:top w:val="single" w:color="auto" w:sz="8"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cs="RomanC" w:asciiTheme="minorHAnsi" w:hAnsiTheme="minorHAnsi" w:eastAsiaTheme="minorEastAsia"/>
                <w:sz w:val="15"/>
                <w:szCs w:val="15"/>
              </w:rPr>
            </w:pPr>
            <w:r>
              <w:rPr>
                <w:rFonts w:hAnsi="Romantic" w:cs="RomanC" w:asciiTheme="minorHAnsi" w:eastAsiaTheme="minorEastAsia"/>
                <w:sz w:val="15"/>
                <w:szCs w:val="15"/>
              </w:rPr>
              <w:t>类</w:t>
            </w:r>
            <w:r>
              <w:rPr>
                <w:rFonts w:hint="eastAsia" w:hAnsi="Romantic" w:cs="RomanC" w:asciiTheme="minorHAnsi" w:eastAsiaTheme="minorEastAsia"/>
                <w:sz w:val="15"/>
                <w:szCs w:val="15"/>
              </w:rPr>
              <w:t>型</w:t>
            </w:r>
          </w:p>
        </w:tc>
        <w:tc>
          <w:tcPr>
            <w:tcW w:w="1984" w:type="dxa"/>
            <w:tcBorders>
              <w:top w:val="single" w:color="auto" w:sz="8" w:space="0"/>
              <w:left w:val="single" w:color="auto" w:sz="4" w:space="0"/>
              <w:bottom w:val="single" w:color="auto" w:sz="4" w:space="0"/>
              <w:right w:val="single" w:color="auto" w:sz="8" w:space="0"/>
            </w:tcBorders>
            <w:vAlign w:val="center"/>
          </w:tcPr>
          <w:p>
            <w:pPr>
              <w:adjustRightInd w:val="0"/>
              <w:snapToGrid w:val="0"/>
              <w:ind w:right="100" w:rightChars="50"/>
              <w:jc w:val="center"/>
              <w:rPr>
                <w:rFonts w:cs="RomanC" w:asciiTheme="minorHAnsi" w:hAnsiTheme="minorHAnsi" w:eastAsiaTheme="minorEastAsia"/>
                <w:sz w:val="15"/>
                <w:szCs w:val="15"/>
              </w:rPr>
            </w:pPr>
            <w:r>
              <w:rPr>
                <w:rFonts w:hint="eastAsia" w:hAnsi="Romantic" w:cs="RomanC" w:asciiTheme="minorHAnsi" w:eastAsiaTheme="minorEastAsia"/>
                <w:sz w:val="15"/>
                <w:szCs w:val="15"/>
              </w:rPr>
              <w:t>代号</w:t>
            </w:r>
          </w:p>
        </w:tc>
      </w:tr>
      <w:tr>
        <w:tblPrEx>
          <w:tblLayout w:type="fixed"/>
          <w:tblCellMar>
            <w:top w:w="0" w:type="dxa"/>
            <w:left w:w="0" w:type="dxa"/>
            <w:bottom w:w="0" w:type="dxa"/>
            <w:right w:w="0" w:type="dxa"/>
          </w:tblCellMar>
        </w:tblPrEx>
        <w:trPr>
          <w:trHeight w:val="340" w:hRule="exact"/>
          <w:jc w:val="center"/>
        </w:trPr>
        <w:tc>
          <w:tcPr>
            <w:tcW w:w="1928" w:type="dxa"/>
            <w:vMerge w:val="restart"/>
            <w:tcBorders>
              <w:top w:val="single" w:color="auto" w:sz="4" w:space="0"/>
              <w:left w:val="single" w:color="auto" w:sz="8" w:space="0"/>
              <w:right w:val="single" w:color="auto" w:sz="4" w:space="0"/>
            </w:tcBorders>
            <w:vAlign w:val="center"/>
          </w:tcPr>
          <w:p>
            <w:pPr>
              <w:adjustRightInd w:val="0"/>
              <w:snapToGrid w:val="0"/>
              <w:ind w:left="100" w:leftChars="50" w:right="100" w:rightChars="50"/>
              <w:jc w:val="center"/>
              <w:rPr>
                <w:rFonts w:cs="RomanC" w:asciiTheme="minorHAnsi" w:hAnsiTheme="minorHAnsi" w:eastAsiaTheme="minorEastAsia"/>
                <w:spacing w:val="-1"/>
                <w:sz w:val="15"/>
                <w:szCs w:val="15"/>
              </w:rPr>
            </w:pPr>
            <w:r>
              <w:rPr>
                <w:rFonts w:hint="eastAsia" w:hAnsi="Romantic" w:cs="RomanC" w:asciiTheme="minorHAnsi" w:eastAsiaTheme="minorEastAsia"/>
                <w:spacing w:val="-1"/>
                <w:sz w:val="15"/>
                <w:szCs w:val="15"/>
              </w:rPr>
              <w:t>控制方式</w:t>
            </w:r>
          </w:p>
        </w:tc>
        <w:tc>
          <w:tcPr>
            <w:tcW w:w="198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cs="RomanC" w:asciiTheme="minorHAnsi" w:hAnsiTheme="minorHAnsi" w:eastAsiaTheme="minorEastAsia"/>
                <w:sz w:val="15"/>
                <w:szCs w:val="15"/>
              </w:rPr>
            </w:pPr>
            <w:r>
              <w:rPr>
                <w:rFonts w:hint="eastAsia" w:hAnsi="Romantic" w:cs="RomanC" w:asciiTheme="minorHAnsi" w:eastAsiaTheme="minorEastAsia"/>
                <w:spacing w:val="-1"/>
                <w:sz w:val="15"/>
                <w:szCs w:val="15"/>
              </w:rPr>
              <w:t>主控式</w:t>
            </w:r>
          </w:p>
        </w:tc>
        <w:tc>
          <w:tcPr>
            <w:tcW w:w="1984" w:type="dxa"/>
            <w:tcBorders>
              <w:top w:val="single" w:color="auto" w:sz="4" w:space="0"/>
              <w:left w:val="single" w:color="auto" w:sz="4" w:space="0"/>
              <w:bottom w:val="single" w:color="auto" w:sz="4" w:space="0"/>
              <w:right w:val="single" w:color="auto" w:sz="8" w:space="0"/>
            </w:tcBorders>
            <w:vAlign w:val="center"/>
          </w:tcPr>
          <w:p>
            <w:pPr>
              <w:adjustRightInd w:val="0"/>
              <w:snapToGrid w:val="0"/>
              <w:spacing w:before="33" w:beforeLines="10" w:after="33" w:afterLines="10"/>
              <w:ind w:right="100" w:rightChars="50"/>
              <w:jc w:val="center"/>
              <w:rPr>
                <w:rFonts w:cs="Times New Roman" w:eastAsiaTheme="minorEastAsia"/>
                <w:sz w:val="15"/>
                <w:szCs w:val="15"/>
              </w:rPr>
            </w:pPr>
            <w:r>
              <w:rPr>
                <w:rFonts w:cs="Times New Roman" w:eastAsiaTheme="minorEastAsia"/>
                <w:spacing w:val="-1"/>
                <w:sz w:val="15"/>
                <w:szCs w:val="15"/>
              </w:rPr>
              <w:t>Z</w:t>
            </w:r>
          </w:p>
        </w:tc>
      </w:tr>
      <w:tr>
        <w:tblPrEx>
          <w:tblLayout w:type="fixed"/>
          <w:tblCellMar>
            <w:top w:w="0" w:type="dxa"/>
            <w:left w:w="0" w:type="dxa"/>
            <w:bottom w:w="0" w:type="dxa"/>
            <w:right w:w="0" w:type="dxa"/>
          </w:tblCellMar>
        </w:tblPrEx>
        <w:trPr>
          <w:trHeight w:val="340" w:hRule="exact"/>
          <w:jc w:val="center"/>
        </w:trPr>
        <w:tc>
          <w:tcPr>
            <w:tcW w:w="1928" w:type="dxa"/>
            <w:vMerge w:val="continue"/>
            <w:tcBorders>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p>
        </w:tc>
        <w:tc>
          <w:tcPr>
            <w:tcW w:w="198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z w:val="15"/>
                <w:szCs w:val="15"/>
              </w:rPr>
            </w:pPr>
            <w:r>
              <w:rPr>
                <w:rFonts w:hint="eastAsia" w:hAnsi="Romantic" w:cs="RomanC" w:asciiTheme="minorHAnsi" w:eastAsiaTheme="minorEastAsia"/>
                <w:spacing w:val="-1"/>
                <w:sz w:val="15"/>
                <w:szCs w:val="15"/>
              </w:rPr>
              <w:t>云控式</w:t>
            </w:r>
          </w:p>
        </w:tc>
        <w:tc>
          <w:tcPr>
            <w:tcW w:w="1984" w:type="dxa"/>
            <w:tcBorders>
              <w:top w:val="single" w:color="auto" w:sz="4" w:space="0"/>
              <w:left w:val="single" w:color="auto" w:sz="4" w:space="0"/>
              <w:bottom w:val="single" w:color="auto" w:sz="4" w:space="0"/>
              <w:right w:val="single" w:color="auto" w:sz="8" w:space="0"/>
            </w:tcBorders>
            <w:vAlign w:val="center"/>
          </w:tcPr>
          <w:p>
            <w:pPr>
              <w:adjustRightInd w:val="0"/>
              <w:snapToGrid w:val="0"/>
              <w:spacing w:before="33" w:beforeLines="10" w:after="33" w:afterLines="10"/>
              <w:ind w:right="100" w:rightChars="50"/>
              <w:jc w:val="center"/>
              <w:rPr>
                <w:rFonts w:cs="Times New Roman" w:eastAsiaTheme="minorEastAsia"/>
                <w:sz w:val="15"/>
                <w:szCs w:val="15"/>
              </w:rPr>
            </w:pPr>
            <w:r>
              <w:rPr>
                <w:rFonts w:cs="Times New Roman" w:eastAsiaTheme="minorEastAsia"/>
                <w:sz w:val="15"/>
                <w:szCs w:val="15"/>
              </w:rPr>
              <w:t>Y</w:t>
            </w:r>
          </w:p>
        </w:tc>
      </w:tr>
      <w:tr>
        <w:tblPrEx>
          <w:tblLayout w:type="fixed"/>
          <w:tblCellMar>
            <w:top w:w="0" w:type="dxa"/>
            <w:left w:w="0" w:type="dxa"/>
            <w:bottom w:w="0" w:type="dxa"/>
            <w:right w:w="0" w:type="dxa"/>
          </w:tblCellMar>
        </w:tblPrEx>
        <w:trPr>
          <w:trHeight w:val="340" w:hRule="exact"/>
          <w:jc w:val="center"/>
        </w:trPr>
        <w:tc>
          <w:tcPr>
            <w:tcW w:w="1928" w:type="dxa"/>
            <w:vMerge w:val="restart"/>
            <w:tcBorders>
              <w:top w:val="single" w:color="auto" w:sz="4" w:space="0"/>
              <w:left w:val="single" w:color="auto" w:sz="8"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rPr>
              <w:t>安装形式</w:t>
            </w:r>
          </w:p>
        </w:tc>
        <w:tc>
          <w:tcPr>
            <w:tcW w:w="198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z w:val="15"/>
                <w:szCs w:val="15"/>
              </w:rPr>
            </w:pPr>
            <w:r>
              <w:rPr>
                <w:rFonts w:hint="eastAsia" w:hAnsi="Romantic" w:cs="RomanC" w:asciiTheme="minorHAnsi" w:eastAsiaTheme="minorEastAsia"/>
                <w:spacing w:val="-1"/>
                <w:sz w:val="15"/>
                <w:szCs w:val="15"/>
              </w:rPr>
              <w:t>嵌墙式</w:t>
            </w:r>
          </w:p>
        </w:tc>
        <w:tc>
          <w:tcPr>
            <w:tcW w:w="1984" w:type="dxa"/>
            <w:tcBorders>
              <w:top w:val="single" w:color="auto" w:sz="4" w:space="0"/>
              <w:left w:val="single" w:color="auto" w:sz="4" w:space="0"/>
              <w:bottom w:val="single" w:color="auto" w:sz="4" w:space="0"/>
              <w:right w:val="single" w:color="auto" w:sz="8" w:space="0"/>
            </w:tcBorders>
            <w:vAlign w:val="center"/>
          </w:tcPr>
          <w:p>
            <w:pPr>
              <w:adjustRightInd w:val="0"/>
              <w:snapToGrid w:val="0"/>
              <w:spacing w:before="33" w:beforeLines="10" w:after="33" w:afterLines="10"/>
              <w:ind w:right="100" w:rightChars="50"/>
              <w:jc w:val="center"/>
              <w:rPr>
                <w:rFonts w:cs="Times New Roman" w:eastAsiaTheme="minorEastAsia"/>
                <w:sz w:val="15"/>
                <w:szCs w:val="15"/>
              </w:rPr>
            </w:pPr>
            <w:r>
              <w:rPr>
                <w:rFonts w:cs="Times New Roman" w:eastAsiaTheme="minorEastAsia"/>
                <w:sz w:val="15"/>
                <w:szCs w:val="15"/>
              </w:rPr>
              <w:t>Q</w:t>
            </w:r>
          </w:p>
        </w:tc>
      </w:tr>
      <w:tr>
        <w:tblPrEx>
          <w:tblLayout w:type="fixed"/>
          <w:tblCellMar>
            <w:top w:w="0" w:type="dxa"/>
            <w:left w:w="0" w:type="dxa"/>
            <w:bottom w:w="0" w:type="dxa"/>
            <w:right w:w="0" w:type="dxa"/>
          </w:tblCellMar>
        </w:tblPrEx>
        <w:trPr>
          <w:trHeight w:val="340" w:hRule="exact"/>
          <w:jc w:val="center"/>
        </w:trPr>
        <w:tc>
          <w:tcPr>
            <w:tcW w:w="1928" w:type="dxa"/>
            <w:vMerge w:val="continue"/>
            <w:tcBorders>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p>
        </w:tc>
        <w:tc>
          <w:tcPr>
            <w:tcW w:w="198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z w:val="15"/>
                <w:szCs w:val="15"/>
              </w:rPr>
            </w:pPr>
            <w:r>
              <w:rPr>
                <w:rFonts w:hint="eastAsia" w:hAnsi="Romantic" w:cs="RomanC" w:asciiTheme="minorHAnsi" w:eastAsiaTheme="minorEastAsia"/>
                <w:spacing w:val="-1"/>
                <w:sz w:val="15"/>
                <w:szCs w:val="15"/>
              </w:rPr>
              <w:t>落地式</w:t>
            </w:r>
          </w:p>
        </w:tc>
        <w:tc>
          <w:tcPr>
            <w:tcW w:w="1984" w:type="dxa"/>
            <w:tcBorders>
              <w:top w:val="single" w:color="auto" w:sz="4" w:space="0"/>
              <w:left w:val="single" w:color="auto" w:sz="4" w:space="0"/>
              <w:bottom w:val="single" w:color="auto" w:sz="4" w:space="0"/>
              <w:right w:val="single" w:color="auto" w:sz="8" w:space="0"/>
            </w:tcBorders>
            <w:vAlign w:val="center"/>
          </w:tcPr>
          <w:p>
            <w:pPr>
              <w:adjustRightInd w:val="0"/>
              <w:snapToGrid w:val="0"/>
              <w:spacing w:before="33" w:beforeLines="10" w:after="33" w:afterLines="10"/>
              <w:ind w:right="100" w:rightChars="50"/>
              <w:jc w:val="center"/>
              <w:rPr>
                <w:rFonts w:cs="Times New Roman" w:eastAsiaTheme="minorEastAsia"/>
                <w:sz w:val="15"/>
                <w:szCs w:val="15"/>
              </w:rPr>
            </w:pPr>
            <w:r>
              <w:rPr>
                <w:rFonts w:cs="Times New Roman" w:eastAsiaTheme="minorEastAsia"/>
                <w:sz w:val="15"/>
                <w:szCs w:val="15"/>
              </w:rPr>
              <w:t>L</w:t>
            </w:r>
          </w:p>
        </w:tc>
      </w:tr>
      <w:tr>
        <w:tblPrEx>
          <w:tblLayout w:type="fixed"/>
          <w:tblCellMar>
            <w:top w:w="0" w:type="dxa"/>
            <w:left w:w="0" w:type="dxa"/>
            <w:bottom w:w="0" w:type="dxa"/>
            <w:right w:w="0" w:type="dxa"/>
          </w:tblCellMar>
        </w:tblPrEx>
        <w:trPr>
          <w:trHeight w:val="340" w:hRule="exact"/>
          <w:jc w:val="center"/>
        </w:trPr>
        <w:tc>
          <w:tcPr>
            <w:tcW w:w="1928" w:type="dxa"/>
            <w:vMerge w:val="restart"/>
            <w:tcBorders>
              <w:top w:val="single" w:color="auto" w:sz="4" w:space="0"/>
              <w:left w:val="single" w:color="auto" w:sz="8" w:space="0"/>
              <w:right w:val="single" w:color="auto" w:sz="4" w:space="0"/>
            </w:tcBorders>
            <w:vAlign w:val="center"/>
          </w:tcPr>
          <w:p>
            <w:pPr>
              <w:adjustRightInd w:val="0"/>
              <w:snapToGrid w:val="0"/>
              <w:ind w:left="100" w:leftChars="50" w:right="100" w:rightChars="50"/>
              <w:jc w:val="center"/>
              <w:rPr>
                <w:rFonts w:cs="RomanC" w:asciiTheme="minorHAnsi" w:hAnsiTheme="minorHAnsi" w:eastAsiaTheme="minorEastAsia"/>
                <w:spacing w:val="-1"/>
                <w:sz w:val="15"/>
                <w:szCs w:val="15"/>
              </w:rPr>
            </w:pPr>
            <w:r>
              <w:rPr>
                <w:rFonts w:hint="eastAsia" w:hAnsi="Romantic" w:cs="RomanC" w:asciiTheme="minorHAnsi" w:eastAsiaTheme="minorEastAsia"/>
                <w:spacing w:val="-1"/>
                <w:sz w:val="15"/>
                <w:szCs w:val="15"/>
              </w:rPr>
              <w:t>安装位置</w:t>
            </w:r>
          </w:p>
        </w:tc>
        <w:tc>
          <w:tcPr>
            <w:tcW w:w="198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cs="RomanC" w:asciiTheme="minorHAnsi" w:hAnsiTheme="minorHAnsi" w:eastAsiaTheme="minorEastAsia"/>
                <w:sz w:val="15"/>
                <w:szCs w:val="15"/>
              </w:rPr>
            </w:pPr>
            <w:r>
              <w:rPr>
                <w:rFonts w:hint="eastAsia" w:hAnsi="Romantic" w:cs="RomanC" w:asciiTheme="minorHAnsi" w:eastAsiaTheme="minorEastAsia"/>
                <w:spacing w:val="-1"/>
                <w:sz w:val="15"/>
                <w:szCs w:val="15"/>
              </w:rPr>
              <w:t>室内</w:t>
            </w:r>
          </w:p>
        </w:tc>
        <w:tc>
          <w:tcPr>
            <w:tcW w:w="1984" w:type="dxa"/>
            <w:tcBorders>
              <w:top w:val="single" w:color="auto" w:sz="4" w:space="0"/>
              <w:left w:val="single" w:color="auto" w:sz="4" w:space="0"/>
              <w:bottom w:val="single" w:color="auto" w:sz="4" w:space="0"/>
              <w:right w:val="single" w:color="auto" w:sz="8" w:space="0"/>
            </w:tcBorders>
            <w:vAlign w:val="center"/>
          </w:tcPr>
          <w:p>
            <w:pPr>
              <w:adjustRightInd w:val="0"/>
              <w:snapToGrid w:val="0"/>
              <w:spacing w:before="33" w:beforeLines="10" w:after="33" w:afterLines="10"/>
              <w:ind w:right="100" w:rightChars="50"/>
              <w:jc w:val="center"/>
              <w:rPr>
                <w:rFonts w:cs="RomanC" w:asciiTheme="minorHAnsi" w:hAnsiTheme="minorHAnsi" w:eastAsiaTheme="minorEastAsia"/>
                <w:sz w:val="15"/>
                <w:szCs w:val="15"/>
              </w:rPr>
            </w:pPr>
            <w:r>
              <w:rPr>
                <w:rFonts w:hint="eastAsia" w:cs="Times New Roman" w:eastAsiaTheme="minorEastAsia"/>
                <w:sz w:val="15"/>
                <w:szCs w:val="15"/>
              </w:rPr>
              <w:t>N</w:t>
            </w:r>
          </w:p>
        </w:tc>
      </w:tr>
      <w:tr>
        <w:tblPrEx>
          <w:tblLayout w:type="fixed"/>
          <w:tblCellMar>
            <w:top w:w="0" w:type="dxa"/>
            <w:left w:w="0" w:type="dxa"/>
            <w:bottom w:w="0" w:type="dxa"/>
            <w:right w:w="0" w:type="dxa"/>
          </w:tblCellMar>
        </w:tblPrEx>
        <w:trPr>
          <w:trHeight w:val="340" w:hRule="exact"/>
          <w:jc w:val="center"/>
        </w:trPr>
        <w:tc>
          <w:tcPr>
            <w:tcW w:w="1928" w:type="dxa"/>
            <w:vMerge w:val="continue"/>
            <w:tcBorders>
              <w:left w:val="single" w:color="auto" w:sz="8" w:space="0"/>
              <w:bottom w:val="single" w:color="auto" w:sz="8"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p>
        </w:tc>
        <w:tc>
          <w:tcPr>
            <w:tcW w:w="1984" w:type="dxa"/>
            <w:tcBorders>
              <w:top w:val="single" w:color="auto" w:sz="4" w:space="0"/>
              <w:left w:val="single" w:color="auto" w:sz="4" w:space="0"/>
              <w:bottom w:val="single" w:color="auto" w:sz="8"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z w:val="15"/>
                <w:szCs w:val="15"/>
              </w:rPr>
            </w:pPr>
            <w:r>
              <w:rPr>
                <w:rFonts w:hint="eastAsia" w:hAnsi="Romantic" w:cs="RomanC" w:asciiTheme="minorHAnsi" w:eastAsiaTheme="minorEastAsia"/>
                <w:sz w:val="15"/>
                <w:szCs w:val="15"/>
              </w:rPr>
              <w:t>室外</w:t>
            </w:r>
          </w:p>
        </w:tc>
        <w:tc>
          <w:tcPr>
            <w:tcW w:w="1984" w:type="dxa"/>
            <w:tcBorders>
              <w:top w:val="single" w:color="auto" w:sz="4" w:space="0"/>
              <w:left w:val="single" w:color="auto" w:sz="4" w:space="0"/>
              <w:bottom w:val="single" w:color="auto" w:sz="8" w:space="0"/>
              <w:right w:val="single" w:color="auto" w:sz="8" w:space="0"/>
            </w:tcBorders>
            <w:vAlign w:val="center"/>
          </w:tcPr>
          <w:p>
            <w:pPr>
              <w:adjustRightInd w:val="0"/>
              <w:snapToGrid w:val="0"/>
              <w:spacing w:before="33" w:beforeLines="10" w:after="33" w:afterLines="10"/>
              <w:ind w:right="100" w:rightChars="50"/>
              <w:jc w:val="center"/>
              <w:rPr>
                <w:rFonts w:hint="eastAsia" w:hAnsi="Romantic" w:cs="RomanC" w:asciiTheme="minorHAnsi" w:eastAsiaTheme="minorEastAsia"/>
                <w:sz w:val="15"/>
                <w:szCs w:val="15"/>
              </w:rPr>
            </w:pPr>
            <w:r>
              <w:rPr>
                <w:rFonts w:hint="eastAsia" w:cs="Times New Roman" w:eastAsiaTheme="minorEastAsia"/>
                <w:sz w:val="15"/>
                <w:szCs w:val="15"/>
              </w:rPr>
              <w:t>W</w:t>
            </w:r>
          </w:p>
        </w:tc>
      </w:tr>
    </w:tbl>
    <w:p>
      <w:pPr>
        <w:pStyle w:val="3"/>
        <w:spacing w:before="360" w:after="360" w:line="240" w:lineRule="auto"/>
        <w:jc w:val="center"/>
        <w:rPr>
          <w:rFonts w:ascii="黑体" w:hAnsi="黑体" w:eastAsia="黑体" w:cs="Times New Roman"/>
          <w:kern w:val="0"/>
          <w:sz w:val="20"/>
          <w:szCs w:val="20"/>
        </w:rPr>
      </w:pPr>
      <w:bookmarkStart w:id="11" w:name="_Toc532642599"/>
      <w:r>
        <w:rPr>
          <w:rFonts w:hint="eastAsia" w:ascii="Cambria" w:hAnsi="Cambria" w:eastAsia="黑体" w:cs="Cambria"/>
          <w:bCs w:val="0"/>
          <w:kern w:val="0"/>
          <w:sz w:val="20"/>
          <w:szCs w:val="20"/>
        </w:rPr>
        <w:t>5.2</w:t>
      </w:r>
      <w:r>
        <w:rPr>
          <w:rFonts w:hint="eastAsia" w:ascii="黑体" w:hAnsi="黑体" w:eastAsia="黑体" w:cs="黑体"/>
          <w:b w:val="0"/>
          <w:bCs w:val="0"/>
          <w:kern w:val="0"/>
          <w:sz w:val="20"/>
          <w:szCs w:val="20"/>
        </w:rPr>
        <w:t xml:space="preserve">  </w:t>
      </w:r>
      <w:bookmarkEnd w:id="11"/>
      <w:r>
        <w:rPr>
          <w:rFonts w:hint="eastAsia" w:ascii="黑体" w:hAnsi="黑体" w:eastAsia="黑体" w:cs="黑体"/>
          <w:b w:val="0"/>
          <w:bCs w:val="0"/>
          <w:kern w:val="0"/>
          <w:sz w:val="20"/>
          <w:szCs w:val="20"/>
        </w:rPr>
        <w:t>组成与规格</w:t>
      </w:r>
    </w:p>
    <w:p>
      <w:pPr>
        <w:autoSpaceDE w:val="0"/>
        <w:autoSpaceDN w:val="0"/>
        <w:rPr>
          <w:rFonts w:ascii="宋体" w:hAnsi="宋体" w:cs="HiddenHorzOCR"/>
          <w:kern w:val="0"/>
          <w:sz w:val="21"/>
          <w:szCs w:val="21"/>
        </w:rPr>
      </w:pPr>
      <w:r>
        <w:rPr>
          <w:rFonts w:hint="eastAsia" w:ascii="Cambria" w:hAnsi="Cambria" w:eastAsia="黑体" w:cs="Cambria"/>
          <w:b/>
          <w:kern w:val="0"/>
          <w:szCs w:val="20"/>
        </w:rPr>
        <w:t>5.2.1</w:t>
      </w:r>
      <w:r>
        <w:rPr>
          <w:rFonts w:hint="eastAsia" w:ascii="宋体" w:hAnsi="宋体" w:cs="HiddenHorzOCR"/>
          <w:kern w:val="0"/>
          <w:szCs w:val="20"/>
        </w:rPr>
        <w:t xml:space="preserve">  多功能智能信报箱由箱体及控制系统组成：</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1</w:t>
      </w:r>
      <w:r>
        <w:rPr>
          <w:rFonts w:hint="eastAsia" w:ascii="宋体" w:hAnsi="宋体" w:cs="HiddenHorzOCR"/>
          <w:kern w:val="0"/>
          <w:szCs w:val="20"/>
        </w:rPr>
        <w:t xml:space="preserve">  </w:t>
      </w:r>
      <w:r>
        <w:rPr>
          <w:rStyle w:val="67"/>
          <w:rFonts w:ascii="宋体"/>
          <w:szCs w:val="20"/>
        </w:rPr>
        <w:t>箱体包括：顶板、底板、侧板、后板、格口门（或抽屉）、分格隔板</w:t>
      </w:r>
      <w:r>
        <w:rPr>
          <w:rFonts w:hint="eastAsia" w:ascii="宋体" w:hAnsi="宋体" w:cs="HiddenHorzOCR"/>
          <w:kern w:val="0"/>
          <w:szCs w:val="20"/>
        </w:rPr>
        <w:t>。</w:t>
      </w:r>
    </w:p>
    <w:p>
      <w:pPr>
        <w:autoSpaceDE w:val="0"/>
        <w:autoSpaceDN w:val="0"/>
        <w:ind w:firstLine="341" w:firstLineChars="170"/>
        <w:rPr>
          <w:rFonts w:ascii="宋体" w:hAnsi="宋体" w:cs="HiddenHorzOCR"/>
          <w:kern w:val="0"/>
          <w:sz w:val="21"/>
          <w:szCs w:val="21"/>
        </w:rPr>
      </w:pPr>
      <w:r>
        <w:rPr>
          <w:rFonts w:hint="eastAsia" w:ascii="Cambria" w:hAnsi="Cambria" w:eastAsia="黑体" w:cs="Cambria"/>
          <w:b/>
          <w:kern w:val="0"/>
          <w:szCs w:val="20"/>
        </w:rPr>
        <w:t>2</w:t>
      </w:r>
      <w:r>
        <w:rPr>
          <w:rFonts w:hint="eastAsia" w:ascii="宋体" w:hAnsi="宋体" w:cs="HiddenHorzOCR"/>
          <w:kern w:val="0"/>
          <w:szCs w:val="20"/>
        </w:rPr>
        <w:t xml:space="preserve">  </w:t>
      </w:r>
      <w:r>
        <w:rPr>
          <w:rStyle w:val="67"/>
          <w:rFonts w:ascii="宋体"/>
          <w:szCs w:val="20"/>
        </w:rPr>
        <w:t>控制系统包括：主控单元、显示设备、人机交互输入模块、电源模块、格口电路及其它扩展功能模</w:t>
      </w:r>
      <w:r>
        <w:rPr>
          <w:rStyle w:val="67"/>
          <w:rFonts w:hint="eastAsia" w:ascii="宋体"/>
          <w:szCs w:val="20"/>
        </w:rPr>
        <w:t>块</w:t>
      </w:r>
      <w:r>
        <w:rPr>
          <w:rFonts w:hint="eastAsia" w:ascii="宋体" w:hAnsi="宋体" w:cs="HiddenHorzOCR"/>
          <w:kern w:val="0"/>
          <w:szCs w:val="20"/>
        </w:rPr>
        <w:t>。</w:t>
      </w:r>
    </w:p>
    <w:p>
      <w:pPr>
        <w:autoSpaceDE w:val="0"/>
        <w:autoSpaceDN w:val="0"/>
        <w:rPr>
          <w:rFonts w:ascii="宋体" w:hAnsi="宋体" w:cs="HiddenHorzOCR"/>
          <w:kern w:val="0"/>
          <w:szCs w:val="20"/>
        </w:rPr>
      </w:pPr>
      <w:r>
        <w:rPr>
          <w:rFonts w:hint="eastAsia" w:ascii="Cambria" w:hAnsi="Cambria" w:eastAsia="黑体" w:cs="Cambria"/>
          <w:b/>
          <w:kern w:val="0"/>
          <w:szCs w:val="20"/>
        </w:rPr>
        <w:t>5.2.2</w:t>
      </w:r>
      <w:r>
        <w:rPr>
          <w:rFonts w:hint="eastAsia" w:ascii="宋体" w:hAnsi="宋体" w:cs="HiddenHorzOCR"/>
          <w:kern w:val="0"/>
          <w:szCs w:val="20"/>
        </w:rPr>
        <w:t xml:space="preserve">  多功能</w:t>
      </w:r>
      <w:r>
        <w:rPr>
          <w:rStyle w:val="67"/>
          <w:rFonts w:ascii="宋体"/>
        </w:rPr>
        <w:t>智能信报箱的外形参见附录</w:t>
      </w:r>
      <w:r>
        <w:rPr>
          <w:rStyle w:val="67"/>
          <w:rFonts w:cs="Times New Roman"/>
        </w:rPr>
        <w:t>A</w:t>
      </w:r>
      <w:r>
        <w:rPr>
          <w:rFonts w:hint="eastAsia" w:ascii="宋体" w:hAnsi="宋体" w:cs="HiddenHorzOCR"/>
          <w:kern w:val="0"/>
          <w:szCs w:val="20"/>
        </w:rPr>
        <w:t>。</w:t>
      </w:r>
    </w:p>
    <w:p>
      <w:pPr>
        <w:pStyle w:val="79"/>
        <w:numPr>
          <w:ilvl w:val="3"/>
          <w:numId w:val="0"/>
        </w:numPr>
        <w:rPr>
          <w:rFonts w:hAnsi="宋体" w:cs="HiddenHorzOCR"/>
        </w:rPr>
      </w:pPr>
      <w:r>
        <w:rPr>
          <w:rFonts w:hint="eastAsia" w:ascii="Cambria" w:hAnsi="Cambria" w:eastAsia="黑体" w:cs="Cambria"/>
          <w:b/>
          <w:sz w:val="20"/>
          <w:szCs w:val="20"/>
        </w:rPr>
        <w:t>5.2.3</w:t>
      </w:r>
      <w:r>
        <w:rPr>
          <w:rFonts w:hint="eastAsia" w:hAnsi="宋体" w:cs="HiddenHorzOCR"/>
          <w:sz w:val="20"/>
          <w:szCs w:val="20"/>
        </w:rPr>
        <w:t xml:space="preserve">  多功能</w:t>
      </w:r>
      <w:r>
        <w:rPr>
          <w:rStyle w:val="67"/>
          <w:rFonts w:hint="eastAsia" w:ascii="宋体" w:hAnsi="宋体" w:cs="宋体"/>
        </w:rPr>
        <w:t>智能信报箱最上层格口顶板与地面距离不宜大于1800</w:t>
      </w:r>
      <w:r>
        <w:rPr>
          <w:rStyle w:val="67"/>
          <w:rFonts w:cs="Times New Roman"/>
        </w:rPr>
        <w:t>mm</w:t>
      </w:r>
      <w:r>
        <w:rPr>
          <w:rStyle w:val="67"/>
          <w:rFonts w:hint="eastAsia" w:ascii="宋体" w:hAnsi="宋体" w:cs="宋体"/>
        </w:rPr>
        <w:t>，最下层格口底板与地面距离不宜小于40</w:t>
      </w:r>
      <w:r>
        <w:rPr>
          <w:rStyle w:val="67"/>
          <w:rFonts w:cs="Times New Roman"/>
        </w:rPr>
        <w:t>mm</w:t>
      </w:r>
      <w:r>
        <w:rPr>
          <w:rStyle w:val="67"/>
          <w:rFonts w:hint="eastAsia" w:ascii="宋体" w:hAnsi="宋体" w:cs="宋体"/>
        </w:rPr>
        <w:t>，最下层专属格口底板与地面距离不宜小于400</w:t>
      </w:r>
      <w:r>
        <w:rPr>
          <w:rStyle w:val="67"/>
          <w:rFonts w:cs="Times New Roman"/>
        </w:rPr>
        <w:t>mm</w:t>
      </w:r>
      <w:r>
        <w:rPr>
          <w:rStyle w:val="67"/>
          <w:rFonts w:hint="eastAsia" w:ascii="宋体" w:hAnsi="宋体" w:cs="宋体"/>
        </w:rPr>
        <w:t>，人机交互输入模块如触控屏、键盘、刷卡器等顶部宜离地面1300～1500</w:t>
      </w:r>
      <w:r>
        <w:rPr>
          <w:rStyle w:val="67"/>
          <w:rFonts w:cs="Times New Roman"/>
        </w:rPr>
        <w:t>mm</w:t>
      </w:r>
      <w:r>
        <w:rPr>
          <w:rStyle w:val="67"/>
          <w:rFonts w:ascii="宋体"/>
        </w:rPr>
        <w:t>。</w:t>
      </w:r>
    </w:p>
    <w:p>
      <w:pPr>
        <w:autoSpaceDE w:val="0"/>
        <w:autoSpaceDN w:val="0"/>
        <w:rPr>
          <w:rFonts w:ascii="宋体" w:hAnsi="宋体" w:cs="HiddenHorzOCR"/>
          <w:kern w:val="0"/>
          <w:sz w:val="21"/>
          <w:szCs w:val="21"/>
        </w:rPr>
      </w:pPr>
      <w:r>
        <w:rPr>
          <w:rFonts w:hint="eastAsia" w:ascii="Cambria" w:hAnsi="Cambria" w:eastAsia="黑体" w:cs="Cambria"/>
          <w:b/>
          <w:kern w:val="0"/>
          <w:szCs w:val="20"/>
        </w:rPr>
        <w:t>5.2.4</w:t>
      </w:r>
      <w:r>
        <w:rPr>
          <w:rFonts w:hint="eastAsia" w:ascii="宋体" w:hAnsi="宋体" w:cs="HiddenHorzOCR"/>
          <w:kern w:val="0"/>
          <w:szCs w:val="20"/>
        </w:rPr>
        <w:t xml:space="preserve">  </w:t>
      </w:r>
      <w:r>
        <w:rPr>
          <w:rStyle w:val="67"/>
          <w:rFonts w:ascii="宋体"/>
        </w:rPr>
        <w:t>每组</w:t>
      </w:r>
      <w:r>
        <w:rPr>
          <w:rStyle w:val="67"/>
          <w:rFonts w:hint="eastAsia" w:ascii="宋体"/>
        </w:rPr>
        <w:t>多功能</w:t>
      </w:r>
      <w:r>
        <w:rPr>
          <w:rStyle w:val="67"/>
          <w:rFonts w:ascii="宋体"/>
        </w:rPr>
        <w:t>智能信报箱的格口总数不应超过160个，当格口总数超过160个的情况时应增加系统控制箱，方便人机交互</w:t>
      </w:r>
      <w:r>
        <w:rPr>
          <w:rFonts w:hint="eastAsia" w:ascii="宋体" w:hAnsi="宋体" w:cs="HiddenHorzOCR"/>
          <w:kern w:val="0"/>
          <w:szCs w:val="20"/>
        </w:rPr>
        <w:t>。</w:t>
      </w:r>
    </w:p>
    <w:p>
      <w:pPr>
        <w:pStyle w:val="79"/>
        <w:numPr>
          <w:ilvl w:val="3"/>
          <w:numId w:val="0"/>
        </w:numPr>
        <w:rPr>
          <w:rFonts w:hAnsi="宋体" w:cs="HiddenHorzOCR"/>
          <w:sz w:val="20"/>
          <w:szCs w:val="20"/>
        </w:rPr>
      </w:pPr>
      <w:r>
        <w:rPr>
          <w:rFonts w:hint="eastAsia" w:ascii="Cambria" w:hAnsi="Cambria" w:eastAsia="黑体" w:cs="Cambria"/>
          <w:b/>
          <w:sz w:val="20"/>
          <w:szCs w:val="20"/>
        </w:rPr>
        <w:t>5.2.5</w:t>
      </w:r>
      <w:r>
        <w:rPr>
          <w:rFonts w:hint="eastAsia" w:hAnsi="宋体" w:cs="HiddenHorzOCR"/>
          <w:sz w:val="20"/>
          <w:szCs w:val="20"/>
        </w:rPr>
        <w:t xml:space="preserve">  多功能</w:t>
      </w:r>
      <w:r>
        <w:rPr>
          <w:rStyle w:val="67"/>
          <w:rFonts w:ascii="宋体"/>
        </w:rPr>
        <w:t>智能信报箱的专属格口和公共格口空间尺寸必须满足</w:t>
      </w:r>
      <w:r>
        <w:rPr>
          <w:rStyle w:val="67"/>
          <w:rFonts w:cs="Times New Roman"/>
        </w:rPr>
        <w:t>GB</w:t>
      </w:r>
      <w:r>
        <w:rPr>
          <w:rStyle w:val="67"/>
          <w:rFonts w:ascii="宋体"/>
        </w:rPr>
        <w:t>/</w:t>
      </w:r>
      <w:r>
        <w:rPr>
          <w:rStyle w:val="67"/>
          <w:rFonts w:cs="Times New Roman"/>
        </w:rPr>
        <w:t>T</w:t>
      </w:r>
      <w:r>
        <w:rPr>
          <w:rStyle w:val="67"/>
          <w:rFonts w:ascii="宋体"/>
        </w:rPr>
        <w:t xml:space="preserve"> 24295中5.4的纵排式格口内尺寸要求，各类型格口示意图参见附录</w:t>
      </w:r>
      <w:r>
        <w:rPr>
          <w:rStyle w:val="67"/>
          <w:rFonts w:cs="Times New Roman"/>
        </w:rPr>
        <w:t>A</w:t>
      </w:r>
      <w:r>
        <w:rPr>
          <w:rStyle w:val="67"/>
          <w:rFonts w:ascii="宋体"/>
        </w:rPr>
        <w:t>，格口内空间最小尺寸应符合表</w:t>
      </w:r>
      <w:r>
        <w:rPr>
          <w:rStyle w:val="67"/>
          <w:rFonts w:hint="eastAsia" w:ascii="宋体" w:hAnsi="宋体" w:cs="宋体"/>
        </w:rPr>
        <w:t>7.2.6</w:t>
      </w:r>
      <w:r>
        <w:rPr>
          <w:rStyle w:val="67"/>
          <w:rFonts w:ascii="宋体"/>
        </w:rPr>
        <w:t>的要求</w:t>
      </w:r>
      <w:r>
        <w:rPr>
          <w:rFonts w:hint="eastAsia" w:hAnsi="宋体" w:cs="HiddenHorzOCR"/>
          <w:sz w:val="20"/>
          <w:szCs w:val="20"/>
        </w:rPr>
        <w:t>。</w:t>
      </w:r>
    </w:p>
    <w:p>
      <w:pPr>
        <w:spacing w:line="288" w:lineRule="auto"/>
        <w:jc w:val="center"/>
        <w:rPr>
          <w:rFonts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表7.2.6    各类格口内空间尺寸</w:t>
      </w:r>
    </w:p>
    <w:tbl>
      <w:tblPr>
        <w:tblStyle w:val="24"/>
        <w:tblW w:w="5896" w:type="dxa"/>
        <w:jc w:val="center"/>
        <w:tblInd w:w="0" w:type="dxa"/>
        <w:tblLayout w:type="fixed"/>
        <w:tblCellMar>
          <w:top w:w="0" w:type="dxa"/>
          <w:left w:w="0" w:type="dxa"/>
          <w:bottom w:w="0" w:type="dxa"/>
          <w:right w:w="0" w:type="dxa"/>
        </w:tblCellMar>
      </w:tblPr>
      <w:tblGrid>
        <w:gridCol w:w="1474"/>
        <w:gridCol w:w="1474"/>
        <w:gridCol w:w="1474"/>
        <w:gridCol w:w="1474"/>
      </w:tblGrid>
      <w:tr>
        <w:tblPrEx>
          <w:tblLayout w:type="fixed"/>
          <w:tblCellMar>
            <w:top w:w="0" w:type="dxa"/>
            <w:left w:w="0" w:type="dxa"/>
            <w:bottom w:w="0" w:type="dxa"/>
            <w:right w:w="0" w:type="dxa"/>
          </w:tblCellMar>
        </w:tblPrEx>
        <w:trPr>
          <w:trHeight w:val="340" w:hRule="atLeast"/>
          <w:jc w:val="center"/>
        </w:trPr>
        <w:tc>
          <w:tcPr>
            <w:tcW w:w="1474" w:type="dxa"/>
            <w:tcBorders>
              <w:top w:val="single" w:color="auto" w:sz="4"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rPr>
              <w:t>规格</w:t>
            </w:r>
          </w:p>
        </w:tc>
        <w:tc>
          <w:tcPr>
            <w:tcW w:w="147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cs="Times New Roman" w:eastAsiaTheme="minorEastAsia"/>
                <w:spacing w:val="-1"/>
                <w:sz w:val="15"/>
                <w:szCs w:val="15"/>
              </w:rPr>
              <w:t>W</w:t>
            </w:r>
            <w:r>
              <w:rPr>
                <w:rFonts w:hint="eastAsia" w:hAnsi="Romantic" w:cs="RomanC" w:asciiTheme="minorHAnsi" w:eastAsiaTheme="minorEastAsia"/>
                <w:spacing w:val="-1"/>
                <w:sz w:val="15"/>
                <w:szCs w:val="15"/>
              </w:rPr>
              <w:t>（宽）</w:t>
            </w:r>
          </w:p>
        </w:tc>
        <w:tc>
          <w:tcPr>
            <w:tcW w:w="147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cs="Times New Roman" w:eastAsiaTheme="minorEastAsia"/>
                <w:spacing w:val="-1"/>
                <w:sz w:val="15"/>
                <w:szCs w:val="15"/>
              </w:rPr>
              <w:t>D</w:t>
            </w:r>
            <w:r>
              <w:rPr>
                <w:rFonts w:hint="eastAsia" w:hAnsi="Romantic" w:cs="RomanC" w:asciiTheme="minorHAnsi" w:eastAsiaTheme="minorEastAsia"/>
                <w:spacing w:val="-1"/>
                <w:sz w:val="15"/>
                <w:szCs w:val="15"/>
              </w:rPr>
              <w:t>（深）</w:t>
            </w:r>
          </w:p>
        </w:tc>
        <w:tc>
          <w:tcPr>
            <w:tcW w:w="1474"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cs="Times New Roman" w:eastAsiaTheme="minorEastAsia"/>
                <w:spacing w:val="-1"/>
                <w:sz w:val="15"/>
                <w:szCs w:val="15"/>
              </w:rPr>
              <w:t>H</w:t>
            </w:r>
            <w:r>
              <w:rPr>
                <w:rFonts w:hint="eastAsia" w:hAnsi="Romantic" w:cs="RomanC" w:asciiTheme="minorHAnsi" w:eastAsiaTheme="minorEastAsia"/>
                <w:spacing w:val="-1"/>
                <w:sz w:val="15"/>
                <w:szCs w:val="15"/>
              </w:rPr>
              <w:t>（高）</w:t>
            </w:r>
          </w:p>
        </w:tc>
      </w:tr>
      <w:tr>
        <w:tblPrEx>
          <w:tblLayout w:type="fixed"/>
          <w:tblCellMar>
            <w:top w:w="0" w:type="dxa"/>
            <w:left w:w="0" w:type="dxa"/>
            <w:bottom w:w="0" w:type="dxa"/>
            <w:right w:w="0" w:type="dxa"/>
          </w:tblCellMar>
        </w:tblPrEx>
        <w:trPr>
          <w:trHeight w:val="340" w:hRule="atLeast"/>
          <w:jc w:val="center"/>
        </w:trPr>
        <w:tc>
          <w:tcPr>
            <w:tcW w:w="1474" w:type="dxa"/>
            <w:tcBorders>
              <w:top w:val="single" w:color="auto" w:sz="4"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rPr>
              <w:t>专属格口</w:t>
            </w:r>
          </w:p>
        </w:tc>
        <w:tc>
          <w:tcPr>
            <w:tcW w:w="147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240</w:t>
            </w:r>
          </w:p>
        </w:tc>
        <w:tc>
          <w:tcPr>
            <w:tcW w:w="147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340</w:t>
            </w:r>
          </w:p>
        </w:tc>
        <w:tc>
          <w:tcPr>
            <w:tcW w:w="1474"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120</w:t>
            </w:r>
          </w:p>
        </w:tc>
      </w:tr>
      <w:tr>
        <w:tblPrEx>
          <w:tblLayout w:type="fixed"/>
          <w:tblCellMar>
            <w:top w:w="0" w:type="dxa"/>
            <w:left w:w="0" w:type="dxa"/>
            <w:bottom w:w="0" w:type="dxa"/>
            <w:right w:w="0" w:type="dxa"/>
          </w:tblCellMar>
        </w:tblPrEx>
        <w:trPr>
          <w:trHeight w:val="340" w:hRule="atLeast"/>
          <w:jc w:val="center"/>
        </w:trPr>
        <w:tc>
          <w:tcPr>
            <w:tcW w:w="1474" w:type="dxa"/>
            <w:tcBorders>
              <w:top w:val="single" w:color="auto" w:sz="4"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rPr>
              <w:t>小型公共格口</w:t>
            </w:r>
          </w:p>
        </w:tc>
        <w:tc>
          <w:tcPr>
            <w:tcW w:w="147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240</w:t>
            </w:r>
          </w:p>
        </w:tc>
        <w:tc>
          <w:tcPr>
            <w:tcW w:w="147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340</w:t>
            </w:r>
          </w:p>
        </w:tc>
        <w:tc>
          <w:tcPr>
            <w:tcW w:w="1474"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120</w:t>
            </w:r>
          </w:p>
        </w:tc>
      </w:tr>
      <w:tr>
        <w:tblPrEx>
          <w:tblLayout w:type="fixed"/>
          <w:tblCellMar>
            <w:top w:w="0" w:type="dxa"/>
            <w:left w:w="0" w:type="dxa"/>
            <w:bottom w:w="0" w:type="dxa"/>
            <w:right w:w="0" w:type="dxa"/>
          </w:tblCellMar>
        </w:tblPrEx>
        <w:trPr>
          <w:trHeight w:val="340" w:hRule="atLeast"/>
          <w:jc w:val="center"/>
        </w:trPr>
        <w:tc>
          <w:tcPr>
            <w:tcW w:w="1474" w:type="dxa"/>
            <w:tcBorders>
              <w:top w:val="single" w:color="auto" w:sz="4"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rPr>
              <w:t>中型公共格口</w:t>
            </w:r>
          </w:p>
        </w:tc>
        <w:tc>
          <w:tcPr>
            <w:tcW w:w="147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240</w:t>
            </w:r>
          </w:p>
        </w:tc>
        <w:tc>
          <w:tcPr>
            <w:tcW w:w="147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340</w:t>
            </w:r>
          </w:p>
        </w:tc>
        <w:tc>
          <w:tcPr>
            <w:tcW w:w="1474"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240</w:t>
            </w:r>
          </w:p>
        </w:tc>
      </w:tr>
      <w:tr>
        <w:tblPrEx>
          <w:tblLayout w:type="fixed"/>
          <w:tblCellMar>
            <w:top w:w="0" w:type="dxa"/>
            <w:left w:w="0" w:type="dxa"/>
            <w:bottom w:w="0" w:type="dxa"/>
            <w:right w:w="0" w:type="dxa"/>
          </w:tblCellMar>
        </w:tblPrEx>
        <w:trPr>
          <w:trHeight w:val="340" w:hRule="atLeast"/>
          <w:jc w:val="center"/>
        </w:trPr>
        <w:tc>
          <w:tcPr>
            <w:tcW w:w="1474" w:type="dxa"/>
            <w:tcBorders>
              <w:top w:val="single" w:color="auto" w:sz="4" w:space="0"/>
              <w:left w:val="single" w:color="auto" w:sz="8" w:space="0"/>
              <w:bottom w:val="single" w:color="auto" w:sz="8"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rPr>
              <w:t>大型公共格口</w:t>
            </w:r>
          </w:p>
        </w:tc>
        <w:tc>
          <w:tcPr>
            <w:tcW w:w="1474" w:type="dxa"/>
            <w:tcBorders>
              <w:top w:val="single" w:color="auto" w:sz="4" w:space="0"/>
              <w:left w:val="single" w:color="auto" w:sz="4" w:space="0"/>
              <w:bottom w:val="single" w:color="auto" w:sz="8"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480</w:t>
            </w:r>
          </w:p>
        </w:tc>
        <w:tc>
          <w:tcPr>
            <w:tcW w:w="1474" w:type="dxa"/>
            <w:tcBorders>
              <w:top w:val="single" w:color="auto" w:sz="4" w:space="0"/>
              <w:left w:val="single" w:color="auto" w:sz="4" w:space="0"/>
              <w:bottom w:val="single" w:color="auto" w:sz="8"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340</w:t>
            </w:r>
          </w:p>
        </w:tc>
        <w:tc>
          <w:tcPr>
            <w:tcW w:w="1474" w:type="dxa"/>
            <w:tcBorders>
              <w:top w:val="single" w:color="auto" w:sz="4" w:space="0"/>
              <w:left w:val="single" w:color="auto" w:sz="4" w:space="0"/>
              <w:bottom w:val="single" w:color="auto" w:sz="8" w:space="0"/>
              <w:right w:val="single" w:color="auto" w:sz="8"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ascii="宋体" w:hAnsi="宋体" w:cs="宋体"/>
                <w:sz w:val="15"/>
                <w:szCs w:val="15"/>
              </w:rPr>
              <w:t>≥</w:t>
            </w:r>
            <w:r>
              <w:rPr>
                <w:rFonts w:hint="eastAsia" w:hAnsi="Romantic" w:cs="RomanC" w:asciiTheme="minorHAnsi" w:eastAsiaTheme="minorEastAsia"/>
                <w:spacing w:val="-1"/>
                <w:sz w:val="15"/>
                <w:szCs w:val="15"/>
              </w:rPr>
              <w:t>240</w:t>
            </w:r>
          </w:p>
        </w:tc>
      </w:tr>
    </w:tbl>
    <w:p>
      <w:pPr>
        <w:pStyle w:val="79"/>
        <w:numPr>
          <w:ilvl w:val="3"/>
          <w:numId w:val="0"/>
        </w:numPr>
        <w:ind w:firstLine="300" w:firstLineChars="200"/>
        <w:rPr>
          <w:rFonts w:hAnsi="宋体" w:cs="HiddenHorzOCR"/>
          <w:sz w:val="20"/>
          <w:szCs w:val="20"/>
        </w:rPr>
      </w:pPr>
      <w:r>
        <w:rPr>
          <w:rStyle w:val="53"/>
          <w:rFonts w:hint="eastAsia" w:hAnsi="宋体" w:cs="宋体"/>
          <w:bCs/>
          <w:sz w:val="15"/>
          <w:szCs w:val="15"/>
        </w:rPr>
        <w:t>注:单位为毫米。</w:t>
      </w:r>
    </w:p>
    <w:p>
      <w:pPr>
        <w:autoSpaceDE w:val="0"/>
        <w:autoSpaceDN w:val="0"/>
        <w:rPr>
          <w:rFonts w:ascii="宋体" w:hAnsi="宋体" w:cs="HiddenHorzOCR"/>
          <w:kern w:val="0"/>
          <w:sz w:val="21"/>
          <w:szCs w:val="21"/>
        </w:rPr>
      </w:pPr>
      <w:r>
        <w:rPr>
          <w:rFonts w:hint="eastAsia" w:ascii="Cambria" w:hAnsi="Cambria" w:eastAsia="黑体" w:cs="Cambria"/>
          <w:b/>
          <w:kern w:val="0"/>
          <w:szCs w:val="20"/>
        </w:rPr>
        <w:t>5.2.6</w:t>
      </w:r>
      <w:r>
        <w:rPr>
          <w:rFonts w:hint="eastAsia" w:ascii="宋体" w:hAnsi="宋体" w:cs="HiddenHorzOCR"/>
          <w:kern w:val="0"/>
          <w:szCs w:val="20"/>
        </w:rPr>
        <w:t xml:space="preserve">  多功能</w:t>
      </w:r>
      <w:r>
        <w:rPr>
          <w:rStyle w:val="67"/>
          <w:rFonts w:ascii="宋体"/>
        </w:rPr>
        <w:t>智能信报箱专属格口门上应有醒目、整齐，与楼室门号相对应的门号且编号应有规律</w:t>
      </w:r>
      <w:r>
        <w:rPr>
          <w:rFonts w:hint="eastAsia" w:ascii="宋体" w:hAnsi="宋体" w:cs="HiddenHorzOCR"/>
          <w:kern w:val="0"/>
          <w:szCs w:val="20"/>
        </w:rPr>
        <w:t>。</w:t>
      </w:r>
    </w:p>
    <w:p>
      <w:pPr>
        <w:autoSpaceDE w:val="0"/>
        <w:autoSpaceDN w:val="0"/>
        <w:rPr>
          <w:rFonts w:ascii="宋体" w:hAnsi="宋体" w:cs="HiddenHorzOCR"/>
          <w:kern w:val="0"/>
          <w:sz w:val="21"/>
          <w:szCs w:val="21"/>
        </w:rPr>
      </w:pPr>
      <w:r>
        <w:rPr>
          <w:rFonts w:hint="eastAsia" w:ascii="Cambria" w:hAnsi="Cambria" w:eastAsia="黑体" w:cs="Cambria"/>
          <w:b/>
          <w:kern w:val="0"/>
          <w:szCs w:val="20"/>
        </w:rPr>
        <w:t>5.2.7</w:t>
      </w:r>
      <w:r>
        <w:rPr>
          <w:rFonts w:hint="eastAsia" w:ascii="宋体" w:hAnsi="宋体" w:cs="HiddenHorzOCR"/>
          <w:kern w:val="0"/>
          <w:szCs w:val="20"/>
        </w:rPr>
        <w:t xml:space="preserve">  多功能</w:t>
      </w:r>
      <w:r>
        <w:rPr>
          <w:rStyle w:val="67"/>
          <w:rFonts w:ascii="宋体" w:hAnsi="宋体"/>
        </w:rPr>
        <w:t>智能信报箱应预留应急开锁功能与检修装置，设置位置应在</w:t>
      </w:r>
      <w:r>
        <w:rPr>
          <w:rStyle w:val="67"/>
          <w:rFonts w:hint="eastAsia" w:ascii="宋体" w:hAnsi="宋体"/>
        </w:rPr>
        <w:t>多功能</w:t>
      </w:r>
      <w:r>
        <w:rPr>
          <w:rStyle w:val="67"/>
          <w:rFonts w:ascii="宋体" w:hAnsi="宋体"/>
        </w:rPr>
        <w:t>智能信报箱顶部或底部，箱体主体格口群，除控制管理系统格口和必要的功能格口外不应有其他类型格口造成有效存储空间的浪费</w:t>
      </w:r>
      <w:r>
        <w:rPr>
          <w:rFonts w:hint="eastAsia" w:ascii="宋体" w:hAnsi="宋体" w:cs="HiddenHorzOCR"/>
          <w:kern w:val="0"/>
          <w:szCs w:val="20"/>
        </w:rPr>
        <w:t>。</w:t>
      </w:r>
    </w:p>
    <w:p>
      <w:pPr>
        <w:pStyle w:val="79"/>
        <w:numPr>
          <w:ilvl w:val="3"/>
          <w:numId w:val="0"/>
        </w:numPr>
        <w:rPr>
          <w:rStyle w:val="67"/>
          <w:rFonts w:ascii="宋体" w:hAnsi="宋体"/>
        </w:rPr>
      </w:pPr>
      <w:r>
        <w:rPr>
          <w:rFonts w:hint="eastAsia" w:ascii="Cambria" w:hAnsi="Cambria" w:eastAsia="黑体" w:cs="Cambria"/>
          <w:b/>
          <w:sz w:val="20"/>
          <w:szCs w:val="20"/>
        </w:rPr>
        <w:t>5.2.8</w:t>
      </w:r>
      <w:r>
        <w:rPr>
          <w:rFonts w:hint="eastAsia" w:hAnsi="宋体" w:cs="HiddenHorzOCR"/>
          <w:sz w:val="20"/>
          <w:szCs w:val="20"/>
        </w:rPr>
        <w:t xml:space="preserve">  </w:t>
      </w:r>
      <w:r>
        <w:rPr>
          <w:rStyle w:val="67"/>
          <w:rFonts w:ascii="宋体" w:hAnsi="宋体"/>
        </w:rPr>
        <w:t>单户</w:t>
      </w:r>
      <w:r>
        <w:rPr>
          <w:rStyle w:val="67"/>
          <w:rFonts w:hint="eastAsia" w:hAnsi="宋体"/>
        </w:rPr>
        <w:t>多功能</w:t>
      </w:r>
      <w:r>
        <w:rPr>
          <w:rStyle w:val="67"/>
          <w:rFonts w:ascii="宋体" w:hAnsi="宋体"/>
        </w:rPr>
        <w:t>智能信报箱应具备单户专属格口，最小单户格口尺寸参照中型公共格口或额外配置大于中型公共格口规格的公共格口。</w:t>
      </w:r>
    </w:p>
    <w:p>
      <w:pPr>
        <w:pStyle w:val="3"/>
        <w:spacing w:before="360" w:after="360" w:line="240" w:lineRule="auto"/>
        <w:jc w:val="center"/>
        <w:rPr>
          <w:rFonts w:ascii="黑体" w:hAnsi="黑体" w:eastAsia="黑体" w:cs="Times New Roman"/>
          <w:kern w:val="0"/>
          <w:sz w:val="20"/>
          <w:szCs w:val="20"/>
        </w:rPr>
      </w:pPr>
      <w:r>
        <w:rPr>
          <w:rFonts w:hint="eastAsia" w:ascii="Cambria" w:hAnsi="Cambria" w:eastAsia="黑体" w:cs="Cambria"/>
          <w:bCs w:val="0"/>
          <w:kern w:val="0"/>
          <w:sz w:val="20"/>
          <w:szCs w:val="20"/>
        </w:rPr>
        <w:t>5.3</w:t>
      </w:r>
      <w:r>
        <w:rPr>
          <w:rFonts w:ascii="黑体" w:hAnsi="黑体" w:eastAsia="黑体" w:cs="Times New Roman"/>
          <w:kern w:val="0"/>
          <w:sz w:val="20"/>
          <w:szCs w:val="20"/>
        </w:rPr>
        <w:t xml:space="preserve">  </w:t>
      </w:r>
      <w:r>
        <w:rPr>
          <w:rFonts w:hint="eastAsia" w:ascii="黑体" w:hAnsi="黑体" w:eastAsia="黑体" w:cs="黑体"/>
          <w:b w:val="0"/>
          <w:bCs w:val="0"/>
          <w:kern w:val="0"/>
          <w:sz w:val="20"/>
          <w:szCs w:val="20"/>
        </w:rPr>
        <w:t>质量与安全</w:t>
      </w:r>
    </w:p>
    <w:p>
      <w:pPr>
        <w:autoSpaceDE w:val="0"/>
        <w:autoSpaceDN w:val="0"/>
        <w:rPr>
          <w:rFonts w:cs="Times New Roman"/>
          <w:kern w:val="0"/>
          <w:szCs w:val="21"/>
        </w:rPr>
      </w:pPr>
      <w:r>
        <w:rPr>
          <w:rFonts w:hint="eastAsia" w:ascii="Cambria" w:hAnsi="Cambria" w:eastAsia="黑体" w:cs="Cambria"/>
          <w:b/>
          <w:kern w:val="0"/>
          <w:szCs w:val="20"/>
        </w:rPr>
        <w:t>5.3.1</w:t>
      </w:r>
      <w:r>
        <w:rPr>
          <w:rFonts w:hint="eastAsia" w:ascii="宋体" w:hAnsi="宋体" w:cs="HiddenHorzOCR"/>
          <w:kern w:val="0"/>
          <w:szCs w:val="20"/>
        </w:rPr>
        <w:t xml:space="preserve">  多功能智能信报箱框架、顶板、底板、侧板、后板、隔板之间可采用插接、螺纹连接或其它方式连接，连接处应牢固、可靠、外表平整、无焊瘤、夹渣。</w:t>
      </w:r>
    </w:p>
    <w:p>
      <w:pPr>
        <w:pStyle w:val="72"/>
        <w:numPr>
          <w:ilvl w:val="2"/>
          <w:numId w:val="0"/>
        </w:numPr>
        <w:rPr>
          <w:rFonts w:hAnsi="宋体" w:cs="HiddenHorzOCR"/>
          <w:sz w:val="20"/>
          <w:szCs w:val="20"/>
        </w:rPr>
      </w:pPr>
      <w:r>
        <w:rPr>
          <w:rFonts w:hint="eastAsia" w:ascii="Cambria" w:hAnsi="Cambria" w:eastAsia="黑体" w:cs="Cambria"/>
          <w:b/>
          <w:sz w:val="20"/>
          <w:szCs w:val="20"/>
        </w:rPr>
        <w:t>5.3.2</w:t>
      </w:r>
      <w:r>
        <w:rPr>
          <w:rFonts w:hint="eastAsia" w:hAnsi="宋体" w:cs="HiddenHorzOCR"/>
          <w:sz w:val="20"/>
          <w:szCs w:val="20"/>
        </w:rPr>
        <w:t xml:space="preserve">  格口箱内外各处应平整光滑, 无开裂、无肉眼可见划痕、毛刺和明显变形。</w:t>
      </w:r>
    </w:p>
    <w:p>
      <w:pPr>
        <w:pStyle w:val="72"/>
        <w:numPr>
          <w:ilvl w:val="2"/>
          <w:numId w:val="0"/>
        </w:numPr>
        <w:rPr>
          <w:rFonts w:cs="Times New Roman"/>
        </w:rPr>
      </w:pPr>
      <w:r>
        <w:rPr>
          <w:rFonts w:hint="eastAsia" w:ascii="Cambria" w:hAnsi="Cambria" w:eastAsia="黑体" w:cs="Cambria"/>
          <w:b/>
          <w:sz w:val="20"/>
          <w:szCs w:val="20"/>
        </w:rPr>
        <w:t>5.3.3</w:t>
      </w:r>
      <w:r>
        <w:rPr>
          <w:rFonts w:hint="eastAsia" w:hAnsi="宋体" w:cs="HiddenHorzOCR"/>
          <w:sz w:val="20"/>
          <w:szCs w:val="20"/>
        </w:rPr>
        <w:t xml:space="preserve">  </w:t>
      </w:r>
      <w:r>
        <w:rPr>
          <w:rStyle w:val="67"/>
          <w:rFonts w:ascii="宋体"/>
        </w:rPr>
        <w:t>组成后的成品箱体应达到</w:t>
      </w:r>
      <w:r>
        <w:rPr>
          <w:rStyle w:val="67"/>
          <w:rFonts w:cs="Times New Roman"/>
        </w:rPr>
        <w:t>GB</w:t>
      </w:r>
      <w:r>
        <w:rPr>
          <w:rStyle w:val="67"/>
          <w:rFonts w:ascii="宋体"/>
        </w:rPr>
        <w:t xml:space="preserve"> 4208中</w:t>
      </w:r>
      <w:r>
        <w:rPr>
          <w:rStyle w:val="67"/>
          <w:rFonts w:cs="Times New Roman"/>
        </w:rPr>
        <w:t>IPX</w:t>
      </w:r>
      <w:r>
        <w:rPr>
          <w:rStyle w:val="67"/>
          <w:rFonts w:ascii="宋体"/>
        </w:rPr>
        <w:t>1防护等级。</w:t>
      </w:r>
    </w:p>
    <w:p>
      <w:pPr>
        <w:pStyle w:val="72"/>
        <w:numPr>
          <w:ilvl w:val="2"/>
          <w:numId w:val="0"/>
        </w:numPr>
        <w:rPr>
          <w:rStyle w:val="67"/>
          <w:rFonts w:ascii="宋体"/>
        </w:rPr>
      </w:pPr>
      <w:r>
        <w:rPr>
          <w:rFonts w:hint="eastAsia" w:ascii="Cambria" w:hAnsi="Cambria" w:eastAsia="黑体" w:cs="Cambria"/>
          <w:b/>
          <w:sz w:val="20"/>
          <w:szCs w:val="20"/>
        </w:rPr>
        <w:t>5.3.4</w:t>
      </w:r>
      <w:r>
        <w:rPr>
          <w:rFonts w:hint="eastAsia" w:hAnsi="宋体" w:cs="HiddenHorzOCR"/>
          <w:sz w:val="20"/>
          <w:szCs w:val="20"/>
        </w:rPr>
        <w:t xml:space="preserve">  多功能</w:t>
      </w:r>
      <w:r>
        <w:rPr>
          <w:rStyle w:val="67"/>
          <w:rFonts w:ascii="宋体"/>
        </w:rPr>
        <w:t>智能信报</w:t>
      </w:r>
      <w:r>
        <w:rPr>
          <w:rStyle w:val="67"/>
          <w:rFonts w:hint="eastAsia"/>
        </w:rPr>
        <w:t>箱周</w:t>
      </w:r>
      <w:r>
        <w:rPr>
          <w:rStyle w:val="67"/>
          <w:rFonts w:ascii="宋体"/>
        </w:rPr>
        <w:t>边板与箱体板材应符合抗弯曲强度大于0.98</w:t>
      </w:r>
      <w:r>
        <w:rPr>
          <w:rStyle w:val="67"/>
          <w:rFonts w:cs="Times New Roman"/>
        </w:rPr>
        <w:t>kPa</w:t>
      </w:r>
      <w:r>
        <w:rPr>
          <w:rStyle w:val="67"/>
          <w:rFonts w:ascii="宋体"/>
        </w:rPr>
        <w:t>的强度要求。</w:t>
      </w:r>
    </w:p>
    <w:p>
      <w:pPr>
        <w:pStyle w:val="72"/>
        <w:numPr>
          <w:ilvl w:val="2"/>
          <w:numId w:val="0"/>
        </w:numPr>
        <w:rPr>
          <w:rFonts w:hAnsi="宋体" w:cs="HiddenHorzOCR"/>
          <w:sz w:val="20"/>
          <w:szCs w:val="20"/>
        </w:rPr>
      </w:pPr>
      <w:r>
        <w:rPr>
          <w:rFonts w:hint="eastAsia" w:ascii="Cambria" w:hAnsi="Cambria" w:eastAsia="黑体" w:cs="Cambria"/>
          <w:b/>
          <w:sz w:val="20"/>
          <w:szCs w:val="20"/>
        </w:rPr>
        <w:t>5.3.5</w:t>
      </w:r>
      <w:r>
        <w:rPr>
          <w:rFonts w:hint="eastAsia" w:hAnsi="宋体" w:cs="HiddenHorzOCR"/>
          <w:sz w:val="20"/>
          <w:szCs w:val="20"/>
        </w:rPr>
        <w:t xml:space="preserve">  多功能</w:t>
      </w:r>
      <w:r>
        <w:rPr>
          <w:rStyle w:val="67"/>
          <w:rFonts w:ascii="宋体"/>
        </w:rPr>
        <w:t>智能信报箱的箱门板材应符合抗弯曲强度大于1.96</w:t>
      </w:r>
      <w:r>
        <w:rPr>
          <w:rStyle w:val="67"/>
          <w:rFonts w:cs="Times New Roman"/>
        </w:rPr>
        <w:t>kPa</w:t>
      </w:r>
      <w:r>
        <w:rPr>
          <w:rStyle w:val="67"/>
          <w:rFonts w:ascii="宋体"/>
        </w:rPr>
        <w:t>的强度要求</w:t>
      </w:r>
      <w:r>
        <w:rPr>
          <w:rStyle w:val="67"/>
          <w:rFonts w:hint="eastAsia" w:ascii="宋体"/>
        </w:rPr>
        <w:t>。</w:t>
      </w:r>
    </w:p>
    <w:p>
      <w:pPr>
        <w:pStyle w:val="72"/>
        <w:numPr>
          <w:ilvl w:val="2"/>
          <w:numId w:val="0"/>
        </w:numPr>
        <w:rPr>
          <w:rStyle w:val="67"/>
          <w:rFonts w:ascii="宋体"/>
        </w:rPr>
      </w:pPr>
      <w:r>
        <w:rPr>
          <w:rFonts w:hint="eastAsia" w:ascii="Cambria" w:hAnsi="Cambria" w:eastAsia="黑体" w:cs="Cambria"/>
          <w:b/>
          <w:sz w:val="20"/>
          <w:szCs w:val="20"/>
        </w:rPr>
        <w:t>5.3.6</w:t>
      </w:r>
      <w:r>
        <w:rPr>
          <w:rFonts w:hint="eastAsia" w:hAnsi="宋体" w:cs="HiddenHorzOCR"/>
          <w:sz w:val="20"/>
          <w:szCs w:val="20"/>
        </w:rPr>
        <w:t xml:space="preserve">  多功能</w:t>
      </w:r>
      <w:r>
        <w:rPr>
          <w:rStyle w:val="67"/>
          <w:rFonts w:ascii="宋体"/>
        </w:rPr>
        <w:t>智能信报箱的箱所选材质应具有防腐性达到</w:t>
      </w:r>
      <w:r>
        <w:rPr>
          <w:rStyle w:val="67"/>
          <w:rFonts w:cs="Times New Roman"/>
        </w:rPr>
        <w:t>V</w:t>
      </w:r>
      <w:r>
        <w:rPr>
          <w:rStyle w:val="67"/>
          <w:rFonts w:hint="eastAsia" w:ascii="宋体" w:hAnsi="宋体" w:cs="宋体"/>
        </w:rPr>
        <w:t>﹤</w:t>
      </w:r>
      <w:r>
        <w:rPr>
          <w:rStyle w:val="67"/>
          <w:rFonts w:ascii="宋体"/>
        </w:rPr>
        <w:t>0.1</w:t>
      </w:r>
      <w:r>
        <w:rPr>
          <w:rStyle w:val="67"/>
          <w:rFonts w:hint="eastAsia" w:ascii="宋体" w:hAnsi="宋体" w:cs="宋体"/>
        </w:rPr>
        <w:t>～</w:t>
      </w:r>
      <w:r>
        <w:rPr>
          <w:rStyle w:val="67"/>
          <w:rFonts w:ascii="宋体"/>
        </w:rPr>
        <w:t>1.0</w:t>
      </w:r>
      <w:r>
        <w:rPr>
          <w:rStyle w:val="67"/>
          <w:rFonts w:cs="Times New Roman"/>
        </w:rPr>
        <w:t xml:space="preserve"> mm</w:t>
      </w:r>
      <w:r>
        <w:rPr>
          <w:rStyle w:val="67"/>
          <w:rFonts w:ascii="宋体"/>
        </w:rPr>
        <w:t>/</w:t>
      </w:r>
      <w:r>
        <w:rPr>
          <w:rStyle w:val="67"/>
          <w:rFonts w:cs="Times New Roman"/>
        </w:rPr>
        <w:t>a</w:t>
      </w:r>
      <w:r>
        <w:rPr>
          <w:rStyle w:val="67"/>
          <w:rFonts w:ascii="宋体"/>
        </w:rPr>
        <w:t>。</w:t>
      </w:r>
    </w:p>
    <w:p>
      <w:pPr>
        <w:pStyle w:val="72"/>
        <w:numPr>
          <w:ilvl w:val="2"/>
          <w:numId w:val="0"/>
        </w:numPr>
        <w:rPr>
          <w:rStyle w:val="67"/>
          <w:rFonts w:ascii="宋体"/>
        </w:rPr>
      </w:pPr>
      <w:r>
        <w:rPr>
          <w:rFonts w:hint="eastAsia" w:ascii="Cambria" w:hAnsi="Cambria" w:eastAsia="黑体" w:cs="Cambria"/>
          <w:b/>
          <w:sz w:val="20"/>
          <w:szCs w:val="20"/>
        </w:rPr>
        <w:t>5.3.7</w:t>
      </w:r>
      <w:r>
        <w:rPr>
          <w:rFonts w:hint="eastAsia" w:hAnsi="宋体" w:cs="HiddenHorzOCR"/>
          <w:sz w:val="20"/>
          <w:szCs w:val="20"/>
        </w:rPr>
        <w:t xml:space="preserve">  多功能</w:t>
      </w:r>
      <w:r>
        <w:rPr>
          <w:rStyle w:val="67"/>
          <w:rFonts w:ascii="宋体"/>
        </w:rPr>
        <w:t>智能信报箱电子锁应满足</w:t>
      </w:r>
      <w:r>
        <w:rPr>
          <w:rStyle w:val="67"/>
          <w:rFonts w:cs="Times New Roman"/>
        </w:rPr>
        <w:t>GB</w:t>
      </w:r>
      <w:r>
        <w:rPr>
          <w:rStyle w:val="67"/>
          <w:rFonts w:ascii="宋体"/>
        </w:rPr>
        <w:t xml:space="preserve"> 21556要求，电子锁安全等级不能低于</w:t>
      </w:r>
      <w:r>
        <w:rPr>
          <w:rStyle w:val="67"/>
          <w:rFonts w:cs="Times New Roman"/>
        </w:rPr>
        <w:t>B</w:t>
      </w:r>
      <w:r>
        <w:rPr>
          <w:rStyle w:val="67"/>
          <w:rFonts w:ascii="宋体"/>
        </w:rPr>
        <w:t>级。</w:t>
      </w:r>
    </w:p>
    <w:p>
      <w:pPr>
        <w:pStyle w:val="72"/>
        <w:numPr>
          <w:ilvl w:val="2"/>
          <w:numId w:val="0"/>
        </w:numPr>
        <w:rPr>
          <w:rStyle w:val="67"/>
          <w:rFonts w:ascii="宋体"/>
        </w:rPr>
      </w:pPr>
      <w:r>
        <w:rPr>
          <w:rFonts w:hint="eastAsia" w:ascii="Cambria" w:hAnsi="Cambria" w:eastAsia="黑体" w:cs="Cambria"/>
          <w:b/>
          <w:sz w:val="20"/>
          <w:szCs w:val="20"/>
        </w:rPr>
        <w:t>5.3.8</w:t>
      </w:r>
      <w:r>
        <w:rPr>
          <w:rFonts w:hint="eastAsia" w:hAnsi="宋体" w:cs="HiddenHorzOCR"/>
          <w:sz w:val="20"/>
          <w:szCs w:val="20"/>
        </w:rPr>
        <w:t xml:space="preserve">  多功能</w:t>
      </w:r>
      <w:r>
        <w:rPr>
          <w:rStyle w:val="67"/>
          <w:rFonts w:ascii="宋体"/>
        </w:rPr>
        <w:t>智能信报箱应在温度-10</w:t>
      </w:r>
      <w:r>
        <w:rPr>
          <w:rStyle w:val="67"/>
          <w:rFonts w:hint="eastAsia" w:ascii="宋体" w:hAnsi="宋体" w:cs="宋体"/>
        </w:rPr>
        <w:t>～</w:t>
      </w:r>
      <w:r>
        <w:rPr>
          <w:rStyle w:val="67"/>
          <w:rFonts w:ascii="宋体"/>
        </w:rPr>
        <w:t>45℃，湿度10%</w:t>
      </w:r>
      <w:r>
        <w:rPr>
          <w:rStyle w:val="67"/>
          <w:rFonts w:hint="eastAsia" w:ascii="宋体" w:hAnsi="宋体" w:cs="宋体"/>
        </w:rPr>
        <w:t>～</w:t>
      </w:r>
      <w:r>
        <w:rPr>
          <w:rStyle w:val="67"/>
          <w:rFonts w:ascii="宋体"/>
        </w:rPr>
        <w:t>90%，工作大气压86</w:t>
      </w:r>
      <w:r>
        <w:rPr>
          <w:rStyle w:val="67"/>
          <w:rFonts w:hint="eastAsia" w:ascii="宋体" w:hAnsi="宋体" w:cs="宋体"/>
        </w:rPr>
        <w:t>～</w:t>
      </w:r>
      <w:r>
        <w:rPr>
          <w:rStyle w:val="67"/>
          <w:rFonts w:ascii="宋体"/>
        </w:rPr>
        <w:t>106</w:t>
      </w:r>
      <w:r>
        <w:rPr>
          <w:rStyle w:val="67"/>
          <w:rFonts w:cs="Times New Roman"/>
        </w:rPr>
        <w:t>kPa</w:t>
      </w:r>
      <w:r>
        <w:rPr>
          <w:rStyle w:val="67"/>
          <w:rFonts w:ascii="宋体"/>
        </w:rPr>
        <w:t>环境条件下能正常使用。</w:t>
      </w:r>
    </w:p>
    <w:p>
      <w:pPr>
        <w:pStyle w:val="72"/>
        <w:numPr>
          <w:ilvl w:val="2"/>
          <w:numId w:val="0"/>
        </w:numPr>
        <w:rPr>
          <w:rFonts w:hAnsi="宋体" w:cs="HiddenHorzOCR"/>
          <w:sz w:val="20"/>
          <w:szCs w:val="20"/>
        </w:rPr>
      </w:pPr>
      <w:r>
        <w:rPr>
          <w:rFonts w:hint="eastAsia" w:ascii="Cambria" w:hAnsi="Cambria" w:eastAsia="黑体" w:cs="Cambria"/>
          <w:b/>
          <w:sz w:val="20"/>
          <w:szCs w:val="20"/>
        </w:rPr>
        <w:t>5.3.9</w:t>
      </w:r>
      <w:r>
        <w:rPr>
          <w:rFonts w:hint="eastAsia" w:hAnsi="宋体" w:cs="HiddenHorzOCR"/>
          <w:sz w:val="20"/>
          <w:szCs w:val="20"/>
        </w:rPr>
        <w:t xml:space="preserve">  多功能</w:t>
      </w:r>
      <w:r>
        <w:rPr>
          <w:rStyle w:val="67"/>
          <w:rFonts w:hint="eastAsia" w:ascii="宋体" w:hAnsi="宋体" w:cs="宋体"/>
        </w:rPr>
        <w:t>智能信报箱宜配置视频监控功能且必须具有夜视功能，对邮件、快件的投放到用户取件的全过程进行跟踪记录。视频监控应符合</w:t>
      </w:r>
      <w:r>
        <w:rPr>
          <w:rStyle w:val="67"/>
          <w:rFonts w:cs="Times New Roman"/>
        </w:rPr>
        <w:t>GB</w:t>
      </w:r>
      <w:r>
        <w:rPr>
          <w:rStyle w:val="67"/>
          <w:rFonts w:hint="eastAsia" w:ascii="宋体" w:hAnsi="宋体" w:cs="宋体"/>
        </w:rPr>
        <w:t xml:space="preserve"> 50198中3.4.6的规定，视频图像存储分辨率不低于1024×768或1280×720，应能本地或云端存储功能，视频和图像数据应进行24</w:t>
      </w:r>
      <w:r>
        <w:rPr>
          <w:rStyle w:val="67"/>
          <w:rFonts w:cs="Times New Roman"/>
        </w:rPr>
        <w:t>h</w:t>
      </w:r>
      <w:r>
        <w:rPr>
          <w:rStyle w:val="67"/>
          <w:rFonts w:hint="eastAsia" w:ascii="宋体" w:hAnsi="宋体" w:cs="宋体"/>
        </w:rPr>
        <w:t>全天候记录，具有自助视频回溯功能，保存时间应不少于30天。</w:t>
      </w:r>
    </w:p>
    <w:p>
      <w:pPr>
        <w:pStyle w:val="72"/>
        <w:numPr>
          <w:ilvl w:val="2"/>
          <w:numId w:val="0"/>
        </w:numPr>
        <w:rPr>
          <w:rStyle w:val="67"/>
          <w:rFonts w:ascii="宋体"/>
        </w:rPr>
      </w:pPr>
      <w:r>
        <w:rPr>
          <w:rFonts w:hint="eastAsia" w:ascii="Cambria" w:hAnsi="Cambria" w:eastAsia="黑体" w:cs="Cambria"/>
          <w:b/>
          <w:sz w:val="20"/>
          <w:szCs w:val="20"/>
        </w:rPr>
        <w:t>5.3.10</w:t>
      </w:r>
      <w:r>
        <w:rPr>
          <w:rFonts w:hint="eastAsia" w:hAnsi="宋体" w:cs="HiddenHorzOCR"/>
          <w:sz w:val="20"/>
          <w:szCs w:val="20"/>
        </w:rPr>
        <w:t xml:space="preserve">  多功能</w:t>
      </w:r>
      <w:r>
        <w:rPr>
          <w:rStyle w:val="67"/>
          <w:rFonts w:ascii="宋体"/>
        </w:rPr>
        <w:t>智能信报箱交互数据信息保存时间应不少于365天，包括操作人、业务内容、时间、验证方式等。</w:t>
      </w:r>
    </w:p>
    <w:p>
      <w:pPr>
        <w:pStyle w:val="72"/>
        <w:numPr>
          <w:ilvl w:val="2"/>
          <w:numId w:val="0"/>
        </w:numPr>
        <w:rPr>
          <w:rStyle w:val="67"/>
          <w:rFonts w:ascii="宋体"/>
        </w:rPr>
      </w:pPr>
      <w:r>
        <w:rPr>
          <w:rFonts w:hint="eastAsia" w:ascii="Cambria" w:hAnsi="Cambria" w:eastAsia="黑体" w:cs="Cambria"/>
          <w:b/>
          <w:sz w:val="20"/>
          <w:szCs w:val="20"/>
        </w:rPr>
        <w:t>5.3.11</w:t>
      </w:r>
      <w:r>
        <w:rPr>
          <w:rFonts w:hint="eastAsia" w:hAnsi="宋体" w:cs="HiddenHorzOCR"/>
          <w:sz w:val="20"/>
          <w:szCs w:val="20"/>
        </w:rPr>
        <w:t xml:space="preserve">  多功能</w:t>
      </w:r>
      <w:r>
        <w:rPr>
          <w:rStyle w:val="67"/>
          <w:rFonts w:ascii="宋体"/>
        </w:rPr>
        <w:t>智能信报箱应具有数据信息安全防护措施，保护邮件、快件相关的用户信息，避免信息泄漏，并能保证系统数据传输的安全。</w:t>
      </w:r>
    </w:p>
    <w:p>
      <w:pPr>
        <w:pStyle w:val="72"/>
        <w:numPr>
          <w:ilvl w:val="2"/>
          <w:numId w:val="0"/>
        </w:numPr>
        <w:rPr>
          <w:rStyle w:val="67"/>
          <w:rFonts w:ascii="宋体"/>
        </w:rPr>
      </w:pPr>
      <w:r>
        <w:rPr>
          <w:rFonts w:hint="eastAsia" w:ascii="Cambria" w:hAnsi="Cambria" w:eastAsia="黑体" w:cs="Cambria"/>
          <w:b/>
          <w:sz w:val="20"/>
          <w:szCs w:val="20"/>
        </w:rPr>
        <w:t>5.3.12</w:t>
      </w:r>
      <w:r>
        <w:rPr>
          <w:rFonts w:hint="eastAsia" w:hAnsi="宋体" w:cs="HiddenHorzOCR"/>
          <w:sz w:val="20"/>
          <w:szCs w:val="20"/>
        </w:rPr>
        <w:t xml:space="preserve">  多功能</w:t>
      </w:r>
      <w:r>
        <w:rPr>
          <w:rStyle w:val="67"/>
          <w:rFonts w:ascii="宋体"/>
        </w:rPr>
        <w:t>智能信报箱的任一格口无故障工作开箱（门）次数应不小于8000次。锁闭的格口门在受到300</w:t>
      </w:r>
      <w:r>
        <w:rPr>
          <w:rStyle w:val="67"/>
          <w:rFonts w:cs="Times New Roman"/>
        </w:rPr>
        <w:t>N</w:t>
      </w:r>
      <w:r>
        <w:rPr>
          <w:rStyle w:val="67"/>
          <w:rFonts w:ascii="宋体"/>
        </w:rPr>
        <w:t>拉力时，不应有开启或损坏现象。</w:t>
      </w:r>
    </w:p>
    <w:p>
      <w:pPr>
        <w:pStyle w:val="3"/>
        <w:spacing w:before="360" w:after="360" w:line="240" w:lineRule="auto"/>
        <w:jc w:val="center"/>
        <w:rPr>
          <w:rFonts w:ascii="黑体" w:hAnsi="黑体" w:eastAsia="黑体" w:cs="Times New Roman"/>
          <w:kern w:val="0"/>
          <w:sz w:val="20"/>
          <w:szCs w:val="20"/>
        </w:rPr>
      </w:pPr>
      <w:r>
        <w:rPr>
          <w:rFonts w:hint="eastAsia" w:ascii="Cambria" w:hAnsi="Cambria" w:eastAsia="黑体" w:cs="Cambria"/>
          <w:bCs w:val="0"/>
          <w:kern w:val="0"/>
          <w:sz w:val="20"/>
          <w:szCs w:val="20"/>
        </w:rPr>
        <w:t>5.4</w:t>
      </w:r>
      <w:r>
        <w:rPr>
          <w:rFonts w:hint="eastAsia" w:ascii="黑体" w:hAnsi="黑体" w:eastAsia="黑体" w:cs="黑体"/>
          <w:b w:val="0"/>
          <w:bCs w:val="0"/>
          <w:kern w:val="0"/>
          <w:sz w:val="20"/>
          <w:szCs w:val="20"/>
        </w:rPr>
        <w:t xml:space="preserve">  功能与使用</w:t>
      </w:r>
    </w:p>
    <w:p>
      <w:pPr>
        <w:pStyle w:val="71"/>
        <w:numPr>
          <w:ilvl w:val="1"/>
          <w:numId w:val="0"/>
        </w:numPr>
        <w:spacing w:before="0" w:after="0"/>
        <w:rPr>
          <w:rFonts w:cs="Times New Roman"/>
        </w:rPr>
      </w:pPr>
      <w:r>
        <w:rPr>
          <w:rFonts w:hint="eastAsia" w:ascii="Cambria" w:hAnsi="Cambria" w:cs="Cambria"/>
          <w:b/>
          <w:sz w:val="20"/>
          <w:szCs w:val="20"/>
        </w:rPr>
        <w:t>5.4.1</w:t>
      </w:r>
      <w:r>
        <w:rPr>
          <w:rFonts w:cs="Times New Roman"/>
        </w:rPr>
        <w:t xml:space="preserve">  </w:t>
      </w:r>
      <w:r>
        <w:rPr>
          <w:rStyle w:val="67"/>
          <w:rFonts w:hint="eastAsia" w:ascii="宋体"/>
        </w:rPr>
        <w:t>多功能</w:t>
      </w:r>
      <w:r>
        <w:rPr>
          <w:rStyle w:val="67"/>
          <w:rFonts w:ascii="宋体"/>
        </w:rPr>
        <w:t>智能信报箱应有移动互联功能。有邮递员、快递员及其他配送人员用户的智能身份识别功能，核准身份后，能根据相应权限进行投件、取件、寄件等操作，包括错误件、逾期件处理等功能。</w:t>
      </w:r>
    </w:p>
    <w:p>
      <w:pPr>
        <w:pStyle w:val="72"/>
        <w:numPr>
          <w:ilvl w:val="2"/>
          <w:numId w:val="0"/>
        </w:numPr>
        <w:rPr>
          <w:rFonts w:cs="Times New Roman"/>
        </w:rPr>
      </w:pPr>
      <w:r>
        <w:rPr>
          <w:rFonts w:hint="eastAsia" w:ascii="Cambria" w:hAnsi="Cambria" w:eastAsia="黑体" w:cs="Cambria"/>
          <w:b/>
          <w:sz w:val="20"/>
          <w:szCs w:val="20"/>
        </w:rPr>
        <w:t>5.4.2</w:t>
      </w:r>
      <w:r>
        <w:rPr>
          <w:rFonts w:cs="Times New Roman"/>
        </w:rPr>
        <w:t xml:space="preserve">  </w:t>
      </w:r>
      <w:r>
        <w:rPr>
          <w:rFonts w:hint="eastAsia" w:hAnsi="宋体" w:cs="HiddenHorzOCR"/>
          <w:sz w:val="20"/>
          <w:szCs w:val="20"/>
        </w:rPr>
        <w:t>多功能</w:t>
      </w:r>
      <w:r>
        <w:rPr>
          <w:rStyle w:val="67"/>
          <w:rFonts w:ascii="宋体"/>
        </w:rPr>
        <w:t>智能信报箱的公共格口应能流转使用，并能提供大、中、小等多种规格格口供存件人员选择的功能，且系统能按需求自动分配空闲格口。</w:t>
      </w:r>
    </w:p>
    <w:p>
      <w:pPr>
        <w:pStyle w:val="72"/>
        <w:numPr>
          <w:ilvl w:val="2"/>
          <w:numId w:val="0"/>
        </w:numPr>
        <w:rPr>
          <w:rFonts w:cs="Times New Roman"/>
        </w:rPr>
      </w:pPr>
      <w:r>
        <w:rPr>
          <w:rFonts w:hint="eastAsia" w:ascii="Cambria" w:hAnsi="Cambria" w:eastAsia="黑体" w:cs="Cambria"/>
          <w:b/>
          <w:sz w:val="20"/>
          <w:szCs w:val="20"/>
        </w:rPr>
        <w:t>5.4.3</w:t>
      </w:r>
      <w:r>
        <w:rPr>
          <w:rFonts w:cs="Times New Roman"/>
          <w:b/>
        </w:rPr>
        <w:t xml:space="preserve"> </w:t>
      </w:r>
      <w:r>
        <w:rPr>
          <w:rFonts w:cs="Times New Roman"/>
        </w:rPr>
        <w:t xml:space="preserve"> </w:t>
      </w:r>
      <w:r>
        <w:rPr>
          <w:rStyle w:val="67"/>
          <w:rFonts w:ascii="宋体"/>
        </w:rPr>
        <w:t>对邮政普遍服务的信件、报纸、印刷品等邮件，应具备相应户号的专属格口累积投递功能，或通过专属格口的投递口完成。</w:t>
      </w:r>
    </w:p>
    <w:p>
      <w:pPr>
        <w:autoSpaceDE w:val="0"/>
        <w:autoSpaceDN w:val="0"/>
        <w:rPr>
          <w:rFonts w:cs="Times New Roman"/>
          <w:kern w:val="0"/>
          <w:szCs w:val="21"/>
        </w:rPr>
      </w:pPr>
      <w:r>
        <w:rPr>
          <w:rFonts w:hint="eastAsia" w:ascii="Cambria" w:hAnsi="Cambria" w:eastAsia="黑体" w:cs="Cambria"/>
          <w:b/>
          <w:kern w:val="0"/>
          <w:szCs w:val="20"/>
        </w:rPr>
        <w:t>5.4.4</w:t>
      </w:r>
      <w:r>
        <w:rPr>
          <w:rFonts w:cs="Times New Roman"/>
          <w:b/>
          <w:kern w:val="0"/>
          <w:szCs w:val="21"/>
        </w:rPr>
        <w:t xml:space="preserve">  </w:t>
      </w:r>
      <w:r>
        <w:rPr>
          <w:rFonts w:hint="eastAsia" w:hAnsi="宋体" w:cs="HiddenHorzOCR"/>
          <w:kern w:val="0"/>
          <w:szCs w:val="20"/>
        </w:rPr>
        <w:t>多功能</w:t>
      </w:r>
      <w:r>
        <w:rPr>
          <w:rStyle w:val="67"/>
          <w:rFonts w:ascii="宋体"/>
        </w:rPr>
        <w:t>智能信报箱除具备传统信报箱信件、报刊接收的功能外，还应具备邮政普遍服务标准的邮件按址投递、快件收寄、物品暂存、转存等功能。其中邮件快件收寄需符合《邮件快件实名收寄管理办法》的对寄件人的实名查验登记，符合《快递暂行条例》的对快件当场在当面或多功能智能信报箱配置的视频监控监视系统下开箱验视</w:t>
      </w:r>
      <w:r>
        <w:rPr>
          <w:rFonts w:hAnsi="宋体" w:cs="Times New Roman"/>
          <w:kern w:val="0"/>
          <w:szCs w:val="21"/>
        </w:rPr>
        <w:t>。</w:t>
      </w:r>
    </w:p>
    <w:p>
      <w:pPr>
        <w:pStyle w:val="72"/>
        <w:numPr>
          <w:ilvl w:val="2"/>
          <w:numId w:val="0"/>
        </w:numPr>
        <w:jc w:val="both"/>
        <w:rPr>
          <w:rStyle w:val="67"/>
          <w:rFonts w:ascii="宋体"/>
        </w:rPr>
      </w:pPr>
      <w:r>
        <w:rPr>
          <w:rFonts w:hint="eastAsia" w:ascii="Cambria" w:hAnsi="Cambria" w:eastAsia="黑体" w:cs="Cambria"/>
          <w:b/>
          <w:sz w:val="20"/>
          <w:szCs w:val="20"/>
        </w:rPr>
        <w:t>5.4.5</w:t>
      </w:r>
      <w:r>
        <w:rPr>
          <w:rFonts w:cs="Times New Roman"/>
          <w:b/>
        </w:rPr>
        <w:t xml:space="preserve">  </w:t>
      </w:r>
      <w:r>
        <w:rPr>
          <w:rFonts w:hint="eastAsia" w:hAnsi="宋体" w:cs="HiddenHorzOCR"/>
          <w:sz w:val="20"/>
          <w:szCs w:val="20"/>
        </w:rPr>
        <w:t>多功能</w:t>
      </w:r>
      <w:r>
        <w:rPr>
          <w:rStyle w:val="67"/>
          <w:rFonts w:ascii="宋体"/>
        </w:rPr>
        <w:t>智能信报箱有交互式显示系统或与智能手机端交互系统软件，可提供符合业务需求的人机交互界面，进行相关显示、存取操作及其他相关的增值服务。</w:t>
      </w:r>
    </w:p>
    <w:p>
      <w:pPr>
        <w:pStyle w:val="72"/>
        <w:numPr>
          <w:ilvl w:val="2"/>
          <w:numId w:val="0"/>
        </w:numPr>
        <w:jc w:val="both"/>
        <w:rPr>
          <w:rStyle w:val="67"/>
          <w:rFonts w:ascii="宋体"/>
        </w:rPr>
      </w:pPr>
      <w:r>
        <w:rPr>
          <w:rFonts w:hint="eastAsia" w:ascii="Cambria" w:hAnsi="Cambria" w:eastAsia="黑体" w:cs="Cambria"/>
          <w:b/>
          <w:sz w:val="20"/>
          <w:szCs w:val="20"/>
        </w:rPr>
        <w:t>5.4.6</w:t>
      </w:r>
      <w:r>
        <w:rPr>
          <w:rFonts w:cs="Times New Roman"/>
          <w:b/>
        </w:rPr>
        <w:t xml:space="preserve">  </w:t>
      </w:r>
      <w:r>
        <w:rPr>
          <w:rStyle w:val="67"/>
          <w:rFonts w:ascii="宋体"/>
        </w:rPr>
        <w:t>业主用户应对其专属格口有完整的控制权，包括远程开箱、用户管理、授权管理、开箱记录查看等功能，对公共格口的使用为有限分时使用。</w:t>
      </w:r>
    </w:p>
    <w:p>
      <w:pPr>
        <w:pStyle w:val="72"/>
        <w:numPr>
          <w:ilvl w:val="2"/>
          <w:numId w:val="0"/>
        </w:numPr>
        <w:jc w:val="both"/>
        <w:rPr>
          <w:rStyle w:val="67"/>
          <w:rFonts w:ascii="宋体"/>
        </w:rPr>
      </w:pPr>
      <w:r>
        <w:rPr>
          <w:rFonts w:hint="eastAsia" w:ascii="Cambria" w:hAnsi="Cambria" w:eastAsia="黑体" w:cs="Cambria"/>
          <w:b/>
          <w:sz w:val="20"/>
          <w:szCs w:val="20"/>
        </w:rPr>
        <w:t>5.4.7</w:t>
      </w:r>
      <w:r>
        <w:rPr>
          <w:rFonts w:cs="Times New Roman"/>
          <w:b/>
        </w:rPr>
        <w:t xml:space="preserve">  </w:t>
      </w:r>
      <w:r>
        <w:rPr>
          <w:rStyle w:val="67"/>
          <w:rFonts w:ascii="宋体"/>
        </w:rPr>
        <w:t>快件投递能向业主提供短信或智能手机软件等远程即时告知通知功能。</w:t>
      </w:r>
    </w:p>
    <w:p>
      <w:pPr>
        <w:pStyle w:val="72"/>
        <w:numPr>
          <w:ilvl w:val="2"/>
          <w:numId w:val="0"/>
        </w:numPr>
        <w:jc w:val="both"/>
        <w:rPr>
          <w:rStyle w:val="67"/>
          <w:rFonts w:ascii="宋体"/>
        </w:rPr>
      </w:pPr>
      <w:r>
        <w:rPr>
          <w:rFonts w:hint="eastAsia" w:ascii="Cambria" w:hAnsi="Cambria" w:eastAsia="黑体" w:cs="Cambria"/>
          <w:b/>
          <w:sz w:val="20"/>
          <w:szCs w:val="20"/>
        </w:rPr>
        <w:t>5.4.8</w:t>
      </w:r>
      <w:r>
        <w:rPr>
          <w:rFonts w:cs="Times New Roman"/>
          <w:b/>
        </w:rPr>
        <w:t xml:space="preserve">  </w:t>
      </w:r>
      <w:r>
        <w:rPr>
          <w:rStyle w:val="67"/>
          <w:rFonts w:ascii="宋体"/>
        </w:rPr>
        <w:t>业主需要进行业主身份验证后方可以获得专属格口权限，且系统应具备业主身份权限变更功能和专属格口权限更替功能。</w:t>
      </w:r>
    </w:p>
    <w:p>
      <w:pPr>
        <w:pStyle w:val="72"/>
        <w:numPr>
          <w:ilvl w:val="2"/>
          <w:numId w:val="0"/>
        </w:numPr>
        <w:rPr>
          <w:rStyle w:val="67"/>
          <w:rFonts w:ascii="宋体"/>
        </w:rPr>
      </w:pPr>
      <w:r>
        <w:rPr>
          <w:rFonts w:hint="eastAsia" w:ascii="Cambria" w:hAnsi="Cambria" w:eastAsia="黑体" w:cs="Cambria"/>
          <w:b/>
          <w:sz w:val="20"/>
          <w:szCs w:val="20"/>
        </w:rPr>
        <w:t>5.4.9</w:t>
      </w:r>
      <w:r>
        <w:rPr>
          <w:rFonts w:cs="Times New Roman"/>
          <w:b/>
        </w:rPr>
        <w:t xml:space="preserve">  </w:t>
      </w:r>
      <w:r>
        <w:rPr>
          <w:rFonts w:hint="eastAsia" w:hAnsi="宋体" w:cs="HiddenHorzOCR"/>
          <w:sz w:val="20"/>
          <w:szCs w:val="20"/>
        </w:rPr>
        <w:t>多功能</w:t>
      </w:r>
      <w:r>
        <w:rPr>
          <w:rStyle w:val="67"/>
          <w:rFonts w:ascii="宋体"/>
        </w:rPr>
        <w:t>智能信报箱具有对投递人员及其企业的注册、查询和识别功能；对所有业务数据信息进行管理，对多功能智能信报箱运行状态监控、布放位置和数量等进行查询；协议用户管理、操作日志管理、远程控制维护、安全监管等功能。</w:t>
      </w:r>
    </w:p>
    <w:p>
      <w:pPr>
        <w:pStyle w:val="72"/>
        <w:numPr>
          <w:ilvl w:val="2"/>
          <w:numId w:val="0"/>
        </w:numPr>
        <w:rPr>
          <w:rStyle w:val="67"/>
          <w:rFonts w:ascii="宋体"/>
        </w:rPr>
      </w:pPr>
      <w:r>
        <w:rPr>
          <w:rFonts w:hint="eastAsia" w:ascii="Cambria" w:hAnsi="Cambria" w:eastAsia="黑体" w:cs="Cambria"/>
          <w:b/>
          <w:sz w:val="20"/>
          <w:szCs w:val="20"/>
        </w:rPr>
        <w:t>5.4.10</w:t>
      </w:r>
      <w:r>
        <w:rPr>
          <w:rFonts w:cs="Times New Roman"/>
          <w:b/>
        </w:rPr>
        <w:t xml:space="preserve">  </w:t>
      </w:r>
      <w:r>
        <w:rPr>
          <w:rStyle w:val="67"/>
          <w:rFonts w:ascii="宋体"/>
        </w:rPr>
        <w:t>管理系统中应能查看到多功能智能信报箱的工作状态，并对运行状态（含系统故障、离线、正常）进行远程管理和实时监控。</w:t>
      </w:r>
    </w:p>
    <w:p>
      <w:pPr>
        <w:pStyle w:val="72"/>
        <w:numPr>
          <w:ilvl w:val="2"/>
          <w:numId w:val="0"/>
        </w:numPr>
        <w:jc w:val="both"/>
        <w:rPr>
          <w:rStyle w:val="67"/>
          <w:rFonts w:ascii="宋体"/>
        </w:rPr>
      </w:pPr>
      <w:r>
        <w:rPr>
          <w:rFonts w:hint="eastAsia" w:ascii="Cambria" w:hAnsi="Cambria" w:eastAsia="黑体" w:cs="Cambria"/>
          <w:b/>
          <w:sz w:val="20"/>
          <w:szCs w:val="20"/>
        </w:rPr>
        <w:t>5.4.11</w:t>
      </w:r>
      <w:r>
        <w:rPr>
          <w:rFonts w:cs="Times New Roman"/>
          <w:b/>
        </w:rPr>
        <w:t xml:space="preserve">  </w:t>
      </w:r>
      <w:r>
        <w:rPr>
          <w:rFonts w:hint="eastAsia" w:hAnsi="宋体" w:cs="HiddenHorzOCR"/>
          <w:sz w:val="20"/>
          <w:szCs w:val="20"/>
        </w:rPr>
        <w:t>多功能</w:t>
      </w:r>
      <w:r>
        <w:rPr>
          <w:rStyle w:val="67"/>
          <w:rFonts w:ascii="宋体"/>
        </w:rPr>
        <w:t>智能信报箱应由产权所有者或者管理单位负责定期保养维护。</w:t>
      </w:r>
    </w:p>
    <w:p>
      <w:pPr>
        <w:autoSpaceDE w:val="0"/>
        <w:autoSpaceDN w:val="0"/>
        <w:rPr>
          <w:rFonts w:ascii="Cambria" w:hAnsi="Cambria" w:cs="Cambria"/>
          <w:kern w:val="0"/>
          <w:sz w:val="28"/>
          <w:szCs w:val="28"/>
        </w:rPr>
      </w:pPr>
    </w:p>
    <w:p>
      <w:pPr>
        <w:pStyle w:val="2"/>
        <w:spacing w:before="0" w:after="480" w:line="240" w:lineRule="auto"/>
        <w:jc w:val="center"/>
        <w:rPr>
          <w:rFonts w:ascii="宋体" w:hAnsi="宋体" w:cs="宋体"/>
          <w:kern w:val="0"/>
          <w:szCs w:val="28"/>
        </w:rPr>
      </w:pPr>
      <w:bookmarkStart w:id="12" w:name="_Toc532642584"/>
      <w:r>
        <w:rPr>
          <w:rFonts w:hint="eastAsia" w:ascii="Cambria" w:hAnsi="Cambria" w:eastAsia="黑体" w:cs="Cambria"/>
          <w:kern w:val="0"/>
          <w:szCs w:val="28"/>
        </w:rPr>
        <w:t>6</w:t>
      </w:r>
      <w:r>
        <w:rPr>
          <w:rFonts w:hint="eastAsia" w:ascii="宋体" w:hAnsi="宋体" w:cs="宋体"/>
          <w:kern w:val="0"/>
          <w:szCs w:val="28"/>
        </w:rPr>
        <w:t xml:space="preserve">  施工与</w:t>
      </w:r>
      <w:bookmarkEnd w:id="12"/>
      <w:r>
        <w:rPr>
          <w:rFonts w:hint="eastAsia" w:ascii="宋体" w:hAnsi="宋体" w:cs="宋体"/>
          <w:kern w:val="0"/>
          <w:szCs w:val="28"/>
        </w:rPr>
        <w:t>安装</w:t>
      </w:r>
    </w:p>
    <w:p>
      <w:pPr>
        <w:pStyle w:val="3"/>
        <w:spacing w:before="360" w:after="360" w:line="240" w:lineRule="auto"/>
        <w:jc w:val="center"/>
        <w:rPr>
          <w:rFonts w:ascii="黑体" w:hAnsi="黑体" w:eastAsia="黑体" w:cs="黑体"/>
          <w:kern w:val="0"/>
          <w:sz w:val="20"/>
          <w:szCs w:val="20"/>
        </w:rPr>
      </w:pPr>
      <w:bookmarkStart w:id="13" w:name="_Toc532642585"/>
      <w:r>
        <w:rPr>
          <w:rFonts w:hint="eastAsia" w:ascii="Cambria" w:hAnsi="Cambria" w:eastAsia="黑体" w:cs="Cambria"/>
          <w:bCs w:val="0"/>
          <w:kern w:val="0"/>
          <w:sz w:val="20"/>
          <w:szCs w:val="20"/>
        </w:rPr>
        <w:t>6.1</w:t>
      </w:r>
      <w:r>
        <w:rPr>
          <w:rFonts w:hint="eastAsia" w:ascii="黑体" w:hAnsi="黑体" w:eastAsia="黑体" w:cs="黑体"/>
          <w:b w:val="0"/>
          <w:bCs w:val="0"/>
          <w:kern w:val="0"/>
          <w:sz w:val="20"/>
          <w:szCs w:val="20"/>
        </w:rPr>
        <w:t xml:space="preserve">  </w:t>
      </w:r>
      <w:bookmarkEnd w:id="13"/>
      <w:r>
        <w:rPr>
          <w:rFonts w:hint="eastAsia" w:ascii="黑体" w:hAnsi="黑体" w:eastAsia="黑体" w:cs="黑体"/>
          <w:b w:val="0"/>
          <w:bCs w:val="0"/>
          <w:kern w:val="0"/>
          <w:sz w:val="20"/>
          <w:szCs w:val="20"/>
        </w:rPr>
        <w:t>基础条件</w:t>
      </w:r>
    </w:p>
    <w:p>
      <w:pPr>
        <w:autoSpaceDE w:val="0"/>
        <w:autoSpaceDN w:val="0"/>
        <w:rPr>
          <w:rFonts w:ascii="宋体" w:hAnsi="宋体" w:cs="HiddenHorzOCR"/>
          <w:kern w:val="0"/>
          <w:szCs w:val="20"/>
        </w:rPr>
      </w:pPr>
      <w:r>
        <w:rPr>
          <w:rFonts w:hint="eastAsia" w:ascii="Cambria" w:hAnsi="Cambria" w:eastAsia="黑体" w:cs="Cambria"/>
          <w:b/>
          <w:kern w:val="0"/>
          <w:szCs w:val="20"/>
        </w:rPr>
        <w:t>6.1.1</w:t>
      </w:r>
      <w:r>
        <w:rPr>
          <w:rFonts w:hint="eastAsia" w:ascii="宋体" w:hAnsi="宋体" w:cs="HiddenHorzOCR"/>
          <w:kern w:val="0"/>
          <w:szCs w:val="20"/>
        </w:rPr>
        <w:t xml:space="preserve">  多功能智能信报箱的安装应编制专项施工方案。</w:t>
      </w:r>
    </w:p>
    <w:p>
      <w:pPr>
        <w:autoSpaceDE w:val="0"/>
        <w:autoSpaceDN w:val="0"/>
        <w:ind w:firstLine="400" w:firstLineChars="200"/>
        <w:rPr>
          <w:rFonts w:ascii="宋体" w:hAnsi="宋体" w:cs="HiddenHorzOCR"/>
          <w:kern w:val="0"/>
          <w:szCs w:val="20"/>
        </w:rPr>
      </w:pPr>
      <w:r>
        <w:rPr>
          <w:rFonts w:hint="eastAsia" w:ascii="宋体" w:hAnsi="宋体" w:cs="宋体"/>
          <w:szCs w:val="20"/>
        </w:rPr>
        <w:t>【</w:t>
      </w:r>
      <w:r>
        <w:rPr>
          <w:rFonts w:hint="eastAsia"/>
          <w:szCs w:val="20"/>
        </w:rPr>
        <w:t>条文说明</w:t>
      </w:r>
      <w:r>
        <w:rPr>
          <w:rFonts w:hint="eastAsia" w:ascii="宋体" w:hAnsi="宋体" w:cs="宋体"/>
          <w:szCs w:val="20"/>
        </w:rPr>
        <w:t>】</w:t>
      </w:r>
      <w:r>
        <w:rPr>
          <w:rFonts w:hint="eastAsia"/>
          <w:szCs w:val="20"/>
        </w:rPr>
        <w:t>由于多功能智能信报箱产品种类的多样性，施工单位在安装前应根据设计或建设单位选用的产品种类，仔细阅读生产厂家提供的安装与使用说明文件并编制专项施工方案。</w:t>
      </w:r>
    </w:p>
    <w:p>
      <w:pPr>
        <w:autoSpaceDE w:val="0"/>
        <w:autoSpaceDN w:val="0"/>
        <w:rPr>
          <w:rFonts w:ascii="宋体" w:hAnsi="宋体" w:cs="HiddenHorzOCR"/>
          <w:kern w:val="0"/>
          <w:szCs w:val="20"/>
        </w:rPr>
      </w:pPr>
      <w:r>
        <w:rPr>
          <w:rFonts w:hint="eastAsia" w:ascii="Cambria" w:hAnsi="Cambria" w:eastAsia="黑体" w:cs="Cambria"/>
          <w:b/>
          <w:kern w:val="0"/>
          <w:szCs w:val="20"/>
        </w:rPr>
        <w:t>6.1.2</w:t>
      </w:r>
      <w:r>
        <w:rPr>
          <w:rFonts w:hint="eastAsia" w:ascii="宋体" w:hAnsi="宋体" w:cs="HiddenHorzOCR"/>
          <w:kern w:val="0"/>
          <w:szCs w:val="20"/>
        </w:rPr>
        <w:t xml:space="preserve">  多功能智能信报箱的施工与安装应该具备以下基础条件：</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1</w:t>
      </w:r>
      <w:r>
        <w:rPr>
          <w:rFonts w:hint="eastAsia" w:ascii="宋体" w:hAnsi="宋体" w:cs="HiddenHorzOCR"/>
          <w:kern w:val="0"/>
          <w:szCs w:val="20"/>
        </w:rPr>
        <w:t xml:space="preserve">  相关信报箱设计文件齐全。</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2</w:t>
      </w:r>
      <w:r>
        <w:rPr>
          <w:rFonts w:hint="eastAsia" w:ascii="宋体" w:hAnsi="宋体" w:cs="HiddenHorzOCR"/>
          <w:kern w:val="0"/>
          <w:szCs w:val="20"/>
        </w:rPr>
        <w:t xml:space="preserve">  施工方案已经被批准。</w:t>
      </w:r>
    </w:p>
    <w:p>
      <w:pPr>
        <w:autoSpaceDE w:val="0"/>
        <w:autoSpaceDN w:val="0"/>
        <w:ind w:firstLine="341" w:firstLineChars="170"/>
        <w:rPr>
          <w:rFonts w:ascii="宋体" w:hAnsi="宋体" w:cs="HiddenHorzOCR"/>
          <w:kern w:val="0"/>
          <w:sz w:val="21"/>
          <w:szCs w:val="21"/>
        </w:rPr>
      </w:pPr>
      <w:r>
        <w:rPr>
          <w:rFonts w:hint="eastAsia" w:ascii="Cambria" w:hAnsi="Cambria" w:eastAsia="黑体" w:cs="Cambria"/>
          <w:b/>
          <w:kern w:val="0"/>
          <w:szCs w:val="20"/>
        </w:rPr>
        <w:t>3</w:t>
      </w:r>
      <w:r>
        <w:rPr>
          <w:rFonts w:hint="eastAsia" w:ascii="宋体" w:hAnsi="宋体" w:cs="HiddenHorzOCR"/>
          <w:kern w:val="0"/>
          <w:szCs w:val="20"/>
        </w:rPr>
        <w:t xml:space="preserve">  具有合格的智能信报箱检验报告证明与辽宁省住宅信报箱邮政标准用品用具生产监制证工方案。</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4</w:t>
      </w:r>
      <w:r>
        <w:rPr>
          <w:rFonts w:hint="eastAsia" w:ascii="宋体" w:hAnsi="宋体" w:cs="HiddenHorzOCR"/>
          <w:kern w:val="0"/>
          <w:szCs w:val="20"/>
        </w:rPr>
        <w:t xml:space="preserve">  预埋件、预埋管线等相关设施符合设计文件要求，并已验收合格。</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5</w:t>
      </w:r>
      <w:r>
        <w:rPr>
          <w:rFonts w:hint="eastAsia" w:ascii="宋体" w:hAnsi="宋体" w:cs="HiddenHorzOCR"/>
          <w:kern w:val="0"/>
          <w:szCs w:val="20"/>
        </w:rPr>
        <w:t xml:space="preserve">  场地条件能满足智能信报箱施工要求。</w:t>
      </w:r>
    </w:p>
    <w:p>
      <w:pPr>
        <w:pStyle w:val="3"/>
        <w:spacing w:before="360" w:after="360" w:line="240" w:lineRule="auto"/>
        <w:jc w:val="center"/>
        <w:rPr>
          <w:rFonts w:ascii="黑体" w:hAnsi="黑体" w:eastAsia="黑体" w:cs="黑体"/>
          <w:kern w:val="0"/>
          <w:sz w:val="20"/>
          <w:szCs w:val="20"/>
        </w:rPr>
      </w:pPr>
      <w:bookmarkStart w:id="14" w:name="_Toc532642587"/>
      <w:r>
        <w:rPr>
          <w:rFonts w:hint="eastAsia" w:ascii="Cambria" w:hAnsi="Cambria" w:eastAsia="黑体" w:cs="Cambria"/>
          <w:bCs w:val="0"/>
          <w:kern w:val="0"/>
          <w:sz w:val="20"/>
          <w:szCs w:val="20"/>
        </w:rPr>
        <w:t>6.2</w:t>
      </w:r>
      <w:r>
        <w:rPr>
          <w:rFonts w:hint="eastAsia" w:ascii="黑体" w:hAnsi="黑体" w:eastAsia="黑体" w:cs="黑体"/>
          <w:b w:val="0"/>
          <w:bCs w:val="0"/>
          <w:kern w:val="0"/>
          <w:sz w:val="20"/>
          <w:szCs w:val="20"/>
        </w:rPr>
        <w:t xml:space="preserve">  </w:t>
      </w:r>
      <w:bookmarkEnd w:id="14"/>
      <w:r>
        <w:rPr>
          <w:rFonts w:hint="eastAsia" w:ascii="黑体" w:hAnsi="黑体" w:eastAsia="黑体" w:cs="黑体"/>
          <w:b w:val="0"/>
          <w:bCs w:val="0"/>
          <w:kern w:val="0"/>
          <w:sz w:val="20"/>
          <w:szCs w:val="20"/>
        </w:rPr>
        <w:t>安装方式</w:t>
      </w:r>
    </w:p>
    <w:p>
      <w:pPr>
        <w:autoSpaceDE w:val="0"/>
        <w:autoSpaceDN w:val="0"/>
        <w:rPr>
          <w:rFonts w:ascii="宋体" w:hAnsi="宋体" w:cs="HiddenHorzOCR"/>
          <w:kern w:val="0"/>
          <w:szCs w:val="20"/>
        </w:rPr>
      </w:pPr>
      <w:r>
        <w:rPr>
          <w:rFonts w:hint="eastAsia" w:ascii="Cambria" w:hAnsi="Cambria" w:eastAsia="黑体" w:cs="Cambria"/>
          <w:b/>
          <w:kern w:val="0"/>
          <w:szCs w:val="20"/>
        </w:rPr>
        <w:t>6.2.1</w:t>
      </w:r>
      <w:r>
        <w:rPr>
          <w:rFonts w:hint="eastAsia" w:ascii="宋体" w:hAnsi="宋体" w:cs="HiddenHorzOCR"/>
          <w:kern w:val="0"/>
          <w:szCs w:val="20"/>
        </w:rPr>
        <w:t xml:space="preserve">  </w:t>
      </w:r>
      <w:r>
        <w:rPr>
          <w:rStyle w:val="67"/>
          <w:rFonts w:ascii="宋体"/>
        </w:rPr>
        <w:t>智能信报箱安装时，应符合</w:t>
      </w:r>
      <w:r>
        <w:rPr>
          <w:rFonts w:cs="Times New Roman"/>
          <w:kern w:val="0"/>
          <w:szCs w:val="20"/>
        </w:rPr>
        <w:t>GB</w:t>
      </w:r>
      <w:r>
        <w:rPr>
          <w:rStyle w:val="67"/>
          <w:rFonts w:ascii="宋体"/>
        </w:rPr>
        <w:t xml:space="preserve"> 50339中3.2的有关要求，电源线布置时应符合12导管敷设和14导管内穿线和线槽盒内敷设的相关要求进行布线</w:t>
      </w:r>
      <w:r>
        <w:rPr>
          <w:rFonts w:hint="eastAsia" w:ascii="宋体" w:hAnsi="宋体" w:cs="HiddenHorzOCR"/>
          <w:kern w:val="0"/>
          <w:szCs w:val="20"/>
        </w:rPr>
        <w:t>。</w:t>
      </w:r>
    </w:p>
    <w:p>
      <w:pPr>
        <w:autoSpaceDE w:val="0"/>
        <w:autoSpaceDN w:val="0"/>
        <w:rPr>
          <w:rFonts w:ascii="宋体" w:hAnsi="宋体" w:cs="HiddenHorzOCR"/>
          <w:kern w:val="0"/>
          <w:sz w:val="21"/>
          <w:szCs w:val="21"/>
        </w:rPr>
      </w:pPr>
      <w:r>
        <w:rPr>
          <w:rFonts w:hint="eastAsia" w:ascii="Cambria" w:hAnsi="Cambria" w:eastAsia="黑体" w:cs="Cambria"/>
          <w:b/>
          <w:kern w:val="0"/>
          <w:szCs w:val="20"/>
        </w:rPr>
        <w:t>6.2.2</w:t>
      </w:r>
      <w:r>
        <w:rPr>
          <w:rFonts w:hint="eastAsia" w:ascii="宋体" w:hAnsi="宋体" w:cs="HiddenHorzOCR"/>
          <w:kern w:val="0"/>
          <w:szCs w:val="20"/>
        </w:rPr>
        <w:t xml:space="preserve">  </w:t>
      </w:r>
      <w:r>
        <w:rPr>
          <w:rStyle w:val="67"/>
          <w:rFonts w:ascii="宋体"/>
        </w:rPr>
        <w:t>智能报箱控制柜宜摆放在中间位置，控制柜与箱体、箱体与箱体之间摆放需要平齐，且相邻两个箱体之间需要有级联装置</w:t>
      </w:r>
      <w:r>
        <w:rPr>
          <w:rFonts w:hint="eastAsia" w:ascii="宋体" w:hAnsi="宋体" w:cs="HiddenHorzOCR"/>
          <w:kern w:val="0"/>
          <w:szCs w:val="20"/>
        </w:rPr>
        <w:t>。</w:t>
      </w:r>
    </w:p>
    <w:p>
      <w:pPr>
        <w:autoSpaceDE w:val="0"/>
        <w:autoSpaceDN w:val="0"/>
        <w:rPr>
          <w:rStyle w:val="67"/>
          <w:rFonts w:ascii="宋体"/>
        </w:rPr>
      </w:pPr>
      <w:r>
        <w:rPr>
          <w:rFonts w:hint="eastAsia" w:ascii="Cambria" w:hAnsi="Cambria" w:eastAsia="黑体" w:cs="Cambria"/>
          <w:b/>
          <w:kern w:val="0"/>
          <w:szCs w:val="20"/>
        </w:rPr>
        <w:t>6.2.</w:t>
      </w:r>
      <w:r>
        <w:rPr>
          <w:rFonts w:hint="eastAsia" w:ascii="Cambria" w:hAnsi="Cambria" w:eastAsia="黑体" w:cs="Cambria"/>
          <w:b/>
          <w:kern w:val="0"/>
          <w:szCs w:val="20"/>
          <w:lang w:val="en-US" w:eastAsia="zh-CN"/>
        </w:rPr>
        <w:t>3</w:t>
      </w:r>
      <w:r>
        <w:rPr>
          <w:rFonts w:hint="eastAsia" w:ascii="宋体" w:hAnsi="宋体" w:cs="HiddenHorzOCR"/>
          <w:kern w:val="0"/>
          <w:szCs w:val="20"/>
        </w:rPr>
        <w:t xml:space="preserve">  </w:t>
      </w:r>
      <w:r>
        <w:rPr>
          <w:rStyle w:val="67"/>
          <w:rFonts w:ascii="宋体"/>
        </w:rPr>
        <w:t>智能信报箱应进行安装加固，避免因外力造成的箱体倾倒等事故的出现，加固的位置可根据安装形式而定，在箱体前面、后面以及两侧进行加固，前面和后面每相邻的箱体之间至少需要有一个加固点同时连接相邻的两个箱体,与地面安装固定的螺丝规格不得小于</w:t>
      </w:r>
      <w:r>
        <w:rPr>
          <w:rFonts w:cs="Times New Roman"/>
          <w:kern w:val="0"/>
          <w:szCs w:val="20"/>
        </w:rPr>
        <w:t>M</w:t>
      </w:r>
      <w:r>
        <w:rPr>
          <w:rStyle w:val="67"/>
          <w:rFonts w:ascii="宋体"/>
        </w:rPr>
        <w:t>16×2.0。</w:t>
      </w:r>
    </w:p>
    <w:p>
      <w:pPr>
        <w:pStyle w:val="72"/>
        <w:numPr>
          <w:ilvl w:val="2"/>
          <w:numId w:val="0"/>
        </w:numPr>
        <w:rPr>
          <w:rStyle w:val="67"/>
          <w:rFonts w:ascii="宋体"/>
        </w:rPr>
      </w:pPr>
      <w:r>
        <w:rPr>
          <w:rFonts w:hint="eastAsia" w:ascii="Cambria" w:hAnsi="Cambria" w:eastAsia="黑体" w:cs="Cambria"/>
          <w:b/>
          <w:sz w:val="20"/>
          <w:szCs w:val="20"/>
        </w:rPr>
        <w:t>6.2.</w:t>
      </w:r>
      <w:r>
        <w:rPr>
          <w:rFonts w:hint="eastAsia" w:ascii="Cambria" w:hAnsi="Cambria" w:eastAsia="黑体" w:cs="Cambria"/>
          <w:b/>
          <w:sz w:val="20"/>
          <w:szCs w:val="20"/>
          <w:lang w:val="en-US" w:eastAsia="zh-CN"/>
        </w:rPr>
        <w:t>4</w:t>
      </w:r>
      <w:r>
        <w:rPr>
          <w:rFonts w:hint="eastAsia" w:hAnsi="宋体" w:cs="HiddenHorzOCR"/>
          <w:sz w:val="20"/>
          <w:szCs w:val="20"/>
        </w:rPr>
        <w:t xml:space="preserve">  多功能</w:t>
      </w:r>
      <w:r>
        <w:rPr>
          <w:rStyle w:val="67"/>
          <w:rFonts w:ascii="宋体"/>
        </w:rPr>
        <w:t>智能信报箱安装应进行工序交接，并应对已完工程的相应部位采取保护措施。</w:t>
      </w:r>
    </w:p>
    <w:p>
      <w:pPr>
        <w:pStyle w:val="72"/>
        <w:numPr>
          <w:ilvl w:val="2"/>
          <w:numId w:val="0"/>
        </w:numPr>
        <w:ind w:firstLine="400" w:firstLineChars="200"/>
        <w:rPr>
          <w:rFonts w:hint="eastAsia"/>
          <w:sz w:val="20"/>
          <w:szCs w:val="20"/>
        </w:rPr>
      </w:pPr>
      <w:r>
        <w:rPr>
          <w:rFonts w:hint="eastAsia" w:hAnsi="宋体" w:cs="宋体"/>
          <w:sz w:val="20"/>
          <w:szCs w:val="20"/>
        </w:rPr>
        <w:t>【</w:t>
      </w:r>
      <w:r>
        <w:rPr>
          <w:rFonts w:hint="eastAsia"/>
          <w:sz w:val="20"/>
          <w:szCs w:val="20"/>
        </w:rPr>
        <w:t>条文说明</w:t>
      </w:r>
      <w:r>
        <w:rPr>
          <w:rFonts w:hint="eastAsia" w:hAnsi="宋体" w:cs="宋体"/>
          <w:sz w:val="20"/>
          <w:szCs w:val="20"/>
        </w:rPr>
        <w:t>】</w:t>
      </w:r>
      <w:r>
        <w:rPr>
          <w:rFonts w:hint="eastAsia"/>
          <w:sz w:val="20"/>
          <w:szCs w:val="20"/>
        </w:rPr>
        <w:t>多功能智能信报箱安装时，一般在装饰工程的收尾阶段，墙地面工程已经接近尾声或完工。因此，在多功能智能信报箱安装前应进行工序交接，并应对已完工程的相应部位采取保护措施，防止对墙地面造成污染或破坏。</w:t>
      </w:r>
    </w:p>
    <w:p>
      <w:pPr>
        <w:pStyle w:val="72"/>
        <w:numPr>
          <w:ilvl w:val="2"/>
          <w:numId w:val="0"/>
        </w:numPr>
        <w:rPr>
          <w:rFonts w:hint="eastAsia"/>
          <w:sz w:val="20"/>
          <w:szCs w:val="20"/>
        </w:rPr>
      </w:pPr>
      <w:r>
        <w:rPr>
          <w:rFonts w:hint="eastAsia" w:ascii="Cambria" w:hAnsi="Cambria" w:eastAsia="黑体" w:cs="Cambria"/>
          <w:b/>
          <w:sz w:val="20"/>
          <w:szCs w:val="20"/>
        </w:rPr>
        <w:t>6.2.</w:t>
      </w:r>
      <w:r>
        <w:rPr>
          <w:rFonts w:hint="eastAsia" w:ascii="Cambria" w:hAnsi="Cambria" w:eastAsia="黑体" w:cs="Cambria"/>
          <w:b/>
          <w:sz w:val="20"/>
          <w:szCs w:val="20"/>
          <w:lang w:val="en-US" w:eastAsia="zh-CN"/>
        </w:rPr>
        <w:t>5</w:t>
      </w:r>
      <w:r>
        <w:rPr>
          <w:rFonts w:hint="eastAsia" w:hAnsi="宋体" w:cs="HiddenHorzOCR"/>
          <w:sz w:val="20"/>
          <w:szCs w:val="20"/>
        </w:rPr>
        <w:t xml:space="preserve">  </w:t>
      </w:r>
      <w:r>
        <w:rPr>
          <w:rFonts w:hint="eastAsia" w:ascii="宋体" w:hAnsi="宋体" w:cs="HiddenHorzOCR"/>
          <w:kern w:val="0"/>
          <w:szCs w:val="20"/>
          <w:lang w:eastAsia="zh-CN"/>
        </w:rPr>
        <w:t>在既有建筑上安装</w:t>
      </w:r>
      <w:r>
        <w:rPr>
          <w:rFonts w:hint="eastAsia" w:ascii="宋体" w:hAnsi="宋体" w:cs="HiddenHorzOCR"/>
          <w:kern w:val="0"/>
          <w:szCs w:val="20"/>
        </w:rPr>
        <w:t>多功能智能信报箱</w:t>
      </w:r>
      <w:r>
        <w:rPr>
          <w:rFonts w:hint="eastAsia" w:ascii="宋体" w:hAnsi="宋体" w:cs="HiddenHorzOCR"/>
          <w:kern w:val="0"/>
          <w:szCs w:val="20"/>
          <w:lang w:eastAsia="zh-CN"/>
        </w:rPr>
        <w:t>时，应根据建筑物的结构状况，选择可靠的安装方法。</w:t>
      </w:r>
    </w:p>
    <w:p>
      <w:pPr>
        <w:pStyle w:val="72"/>
        <w:numPr>
          <w:ilvl w:val="2"/>
          <w:numId w:val="0"/>
        </w:numPr>
        <w:rPr>
          <w:rStyle w:val="67"/>
          <w:rFonts w:ascii="宋体"/>
        </w:rPr>
      </w:pPr>
      <w:r>
        <w:rPr>
          <w:rFonts w:hint="eastAsia" w:ascii="Cambria" w:hAnsi="Cambria" w:eastAsia="黑体" w:cs="Cambria"/>
          <w:b/>
          <w:sz w:val="20"/>
          <w:szCs w:val="20"/>
        </w:rPr>
        <w:t>6.2.</w:t>
      </w:r>
      <w:r>
        <w:rPr>
          <w:rFonts w:hint="eastAsia" w:ascii="Cambria" w:hAnsi="Cambria" w:eastAsia="黑体" w:cs="Cambria"/>
          <w:b/>
          <w:sz w:val="20"/>
          <w:szCs w:val="20"/>
          <w:lang w:val="en-US" w:eastAsia="zh-CN"/>
        </w:rPr>
        <w:t>6</w:t>
      </w:r>
      <w:r>
        <w:rPr>
          <w:rFonts w:hint="eastAsia" w:hAnsi="宋体" w:cs="HiddenHorzOCR"/>
          <w:sz w:val="20"/>
          <w:szCs w:val="20"/>
        </w:rPr>
        <w:t xml:space="preserve">  安装多功能</w:t>
      </w:r>
      <w:r>
        <w:rPr>
          <w:rStyle w:val="67"/>
          <w:rFonts w:ascii="宋体"/>
        </w:rPr>
        <w:t>智能信报箱</w:t>
      </w:r>
      <w:r>
        <w:rPr>
          <w:rStyle w:val="67"/>
          <w:rFonts w:hint="eastAsia"/>
        </w:rPr>
        <w:t>时，应符合现行国家标准《智能建筑工程质量验收规范》GB 50339的有关规定，电气装置的安装应符合现行国家标准《建筑电气工程施工质量验收规范》GB 50303的有关规定，接线插座安装位置不得低于2000mm</w:t>
      </w:r>
      <w:r>
        <w:rPr>
          <w:rStyle w:val="67"/>
          <w:rFonts w:ascii="宋体"/>
        </w:rPr>
        <w:t>。</w:t>
      </w:r>
    </w:p>
    <w:p>
      <w:pPr>
        <w:pStyle w:val="72"/>
        <w:numPr>
          <w:ilvl w:val="2"/>
          <w:numId w:val="0"/>
        </w:numPr>
        <w:ind w:firstLine="400" w:firstLineChars="200"/>
        <w:rPr>
          <w:sz w:val="20"/>
          <w:szCs w:val="20"/>
        </w:rPr>
      </w:pPr>
      <w:r>
        <w:rPr>
          <w:rFonts w:hint="eastAsia" w:hAnsi="宋体" w:cs="宋体"/>
          <w:sz w:val="20"/>
          <w:szCs w:val="20"/>
        </w:rPr>
        <w:t>【</w:t>
      </w:r>
      <w:r>
        <w:rPr>
          <w:rFonts w:hint="eastAsia"/>
          <w:sz w:val="20"/>
          <w:szCs w:val="20"/>
        </w:rPr>
        <w:t>条文说明</w:t>
      </w:r>
      <w:r>
        <w:rPr>
          <w:rFonts w:hint="eastAsia" w:hAnsi="宋体" w:cs="宋体"/>
          <w:sz w:val="20"/>
          <w:szCs w:val="20"/>
        </w:rPr>
        <w:t>】</w:t>
      </w:r>
      <w:r>
        <w:rPr>
          <w:rFonts w:hint="eastAsia"/>
          <w:sz w:val="20"/>
          <w:szCs w:val="20"/>
        </w:rPr>
        <w:t>多功能智能信报箱的安装涉及智能和电气两部分时，还应符合相应验收规范的要求。</w:t>
      </w:r>
    </w:p>
    <w:p>
      <w:pPr>
        <w:pStyle w:val="72"/>
        <w:numPr>
          <w:ilvl w:val="2"/>
          <w:numId w:val="0"/>
        </w:numPr>
        <w:rPr>
          <w:rStyle w:val="67"/>
          <w:rFonts w:ascii="宋体"/>
        </w:rPr>
      </w:pPr>
    </w:p>
    <w:p>
      <w:pPr>
        <w:rPr>
          <w:rStyle w:val="67"/>
          <w:rFonts w:ascii="宋体"/>
        </w:rPr>
      </w:pPr>
    </w:p>
    <w:p>
      <w:pPr>
        <w:autoSpaceDE w:val="0"/>
        <w:autoSpaceDN w:val="0"/>
        <w:ind w:firstLine="340" w:firstLineChars="170"/>
        <w:rPr>
          <w:rFonts w:ascii="宋体" w:hAnsi="宋体" w:cs="HiddenHorzOCR"/>
          <w:kern w:val="0"/>
          <w:szCs w:val="20"/>
        </w:rPr>
        <w:sectPr>
          <w:pgSz w:w="8392" w:h="11907"/>
          <w:pgMar w:top="1247" w:right="1021" w:bottom="1361" w:left="1021" w:header="1361" w:footer="1191" w:gutter="454"/>
          <w:cols w:space="425" w:num="1"/>
          <w:docGrid w:type="lines" w:linePitch="338" w:charSpace="0"/>
        </w:sectPr>
      </w:pPr>
    </w:p>
    <w:p>
      <w:pPr>
        <w:autoSpaceDE w:val="0"/>
        <w:autoSpaceDN w:val="0"/>
        <w:rPr>
          <w:rFonts w:ascii="Cambria" w:hAnsi="Cambria" w:cs="Cambria"/>
          <w:kern w:val="0"/>
          <w:sz w:val="28"/>
          <w:szCs w:val="28"/>
        </w:rPr>
      </w:pPr>
    </w:p>
    <w:p>
      <w:pPr>
        <w:pStyle w:val="2"/>
        <w:spacing w:before="0" w:after="480" w:line="240" w:lineRule="auto"/>
        <w:jc w:val="center"/>
        <w:rPr>
          <w:rFonts w:ascii="宋体" w:hAnsi="宋体" w:cs="宋体"/>
          <w:kern w:val="0"/>
          <w:szCs w:val="28"/>
        </w:rPr>
      </w:pPr>
      <w:bookmarkStart w:id="15" w:name="_Toc532642590"/>
      <w:r>
        <w:rPr>
          <w:rFonts w:hint="eastAsia" w:ascii="Cambria" w:hAnsi="Cambria" w:eastAsia="黑体" w:cs="Cambria"/>
          <w:kern w:val="0"/>
          <w:szCs w:val="28"/>
        </w:rPr>
        <w:t>7</w:t>
      </w:r>
      <w:r>
        <w:rPr>
          <w:rFonts w:hint="eastAsia" w:ascii="黑体" w:hAnsi="黑体" w:eastAsia="黑体"/>
          <w:kern w:val="0"/>
          <w:szCs w:val="28"/>
        </w:rPr>
        <w:t xml:space="preserve">  </w:t>
      </w:r>
      <w:r>
        <w:rPr>
          <w:rFonts w:hint="eastAsia" w:ascii="宋体" w:hAnsi="宋体" w:cs="宋体"/>
          <w:kern w:val="0"/>
          <w:szCs w:val="28"/>
        </w:rPr>
        <w:t>检验与</w:t>
      </w:r>
      <w:bookmarkEnd w:id="15"/>
      <w:r>
        <w:rPr>
          <w:rFonts w:hint="eastAsia" w:ascii="宋体" w:hAnsi="宋体" w:cs="宋体"/>
          <w:kern w:val="0"/>
          <w:szCs w:val="28"/>
        </w:rPr>
        <w:t>验收</w:t>
      </w:r>
    </w:p>
    <w:p>
      <w:pPr>
        <w:pStyle w:val="3"/>
        <w:spacing w:before="360" w:after="360" w:line="240" w:lineRule="auto"/>
        <w:jc w:val="center"/>
        <w:rPr>
          <w:rFonts w:hint="default" w:ascii="黑体" w:hAnsi="黑体" w:eastAsia="黑体" w:cs="黑体"/>
          <w:kern w:val="0"/>
          <w:sz w:val="20"/>
          <w:szCs w:val="20"/>
          <w:lang w:val="en-US" w:eastAsia="zh-CN"/>
        </w:rPr>
      </w:pPr>
      <w:bookmarkStart w:id="16" w:name="_Toc532642591"/>
      <w:r>
        <w:rPr>
          <w:rFonts w:hint="eastAsia" w:ascii="Cambria" w:hAnsi="Cambria" w:eastAsia="黑体" w:cs="Cambria"/>
          <w:bCs w:val="0"/>
          <w:kern w:val="0"/>
          <w:sz w:val="20"/>
          <w:szCs w:val="20"/>
        </w:rPr>
        <w:t>7.1</w:t>
      </w:r>
      <w:r>
        <w:rPr>
          <w:rFonts w:hint="eastAsia" w:ascii="黑体" w:hAnsi="黑体" w:eastAsia="黑体" w:cs="黑体"/>
          <w:kern w:val="0"/>
          <w:sz w:val="21"/>
          <w:szCs w:val="21"/>
        </w:rPr>
        <w:t xml:space="preserve">  </w:t>
      </w:r>
      <w:bookmarkEnd w:id="16"/>
      <w:r>
        <w:rPr>
          <w:rFonts w:hint="eastAsia" w:ascii="黑体" w:hAnsi="黑体" w:eastAsia="黑体" w:cs="黑体"/>
          <w:b w:val="0"/>
          <w:bCs w:val="0"/>
          <w:kern w:val="0"/>
          <w:sz w:val="20"/>
          <w:szCs w:val="20"/>
          <w:lang w:val="en-US" w:eastAsia="zh-CN"/>
        </w:rPr>
        <w:t>一般规定</w:t>
      </w:r>
    </w:p>
    <w:p>
      <w:pPr>
        <w:autoSpaceDE w:val="0"/>
        <w:autoSpaceDN w:val="0"/>
        <w:rPr>
          <w:rFonts w:ascii="宋体" w:hAnsi="宋体" w:cs="宋体"/>
          <w:kern w:val="0"/>
          <w:szCs w:val="20"/>
        </w:rPr>
      </w:pPr>
      <w:r>
        <w:rPr>
          <w:rFonts w:hint="eastAsia" w:ascii="Cambria" w:hAnsi="Cambria" w:eastAsia="黑体" w:cs="Cambria"/>
          <w:b/>
          <w:kern w:val="0"/>
          <w:szCs w:val="20"/>
        </w:rPr>
        <w:t>7.1.1</w:t>
      </w:r>
      <w:r>
        <w:rPr>
          <w:rFonts w:hint="eastAsia" w:ascii="宋体" w:hAnsi="宋体" w:cs="宋体"/>
          <w:kern w:val="0"/>
          <w:szCs w:val="20"/>
        </w:rPr>
        <w:t xml:space="preserve">  </w:t>
      </w:r>
      <w:r>
        <w:rPr>
          <w:rFonts w:hint="eastAsia" w:ascii="宋体" w:hAnsi="宋体"/>
          <w:szCs w:val="21"/>
          <w:lang w:val="en-US" w:eastAsia="zh-CN"/>
        </w:rPr>
        <w:t>多功能智能信报箱</w:t>
      </w:r>
      <w:r>
        <w:rPr>
          <w:rFonts w:hint="eastAsia" w:ascii="宋体" w:hAnsi="宋体"/>
          <w:szCs w:val="21"/>
        </w:rPr>
        <w:t>工程应按现行国家标准《建筑工程施工质量验收统一标准》</w:t>
      </w:r>
      <w:r>
        <w:rPr>
          <w:rFonts w:hint="eastAsia" w:ascii="Times New Roman" w:hAnsi="Times New Roman" w:eastAsia="宋体" w:cs="Times New Roman"/>
          <w:kern w:val="0"/>
          <w:sz w:val="20"/>
          <w:szCs w:val="22"/>
          <w:lang w:val="en-US" w:eastAsia="zh-CN" w:bidi="ar-SA"/>
        </w:rPr>
        <w:t>GB</w:t>
      </w:r>
      <w:r>
        <w:rPr>
          <w:rFonts w:hint="eastAsia" w:ascii="宋体" w:hAnsi="宋体"/>
          <w:szCs w:val="21"/>
        </w:rPr>
        <w:t xml:space="preserve"> </w:t>
      </w:r>
      <w:r>
        <w:rPr>
          <w:rFonts w:hint="eastAsia" w:ascii="宋体" w:hAnsi="宋体" w:eastAsia="宋体" w:cs="宋体"/>
          <w:kern w:val="0"/>
          <w:sz w:val="20"/>
          <w:szCs w:val="22"/>
          <w:lang w:val="en-US" w:eastAsia="zh-CN" w:bidi="ar-SA"/>
        </w:rPr>
        <w:t>50300</w:t>
      </w:r>
      <w:r>
        <w:rPr>
          <w:rFonts w:hint="eastAsia" w:ascii="宋体" w:hAnsi="宋体"/>
          <w:szCs w:val="21"/>
        </w:rPr>
        <w:t>的规定进行施工质量</w:t>
      </w:r>
      <w:r>
        <w:rPr>
          <w:rFonts w:hint="eastAsia" w:ascii="宋体" w:hAnsi="宋体"/>
          <w:szCs w:val="21"/>
          <w:lang w:val="en-US" w:eastAsia="zh-CN"/>
        </w:rPr>
        <w:t>专项</w:t>
      </w:r>
      <w:r>
        <w:rPr>
          <w:rFonts w:hint="eastAsia" w:ascii="宋体" w:hAnsi="宋体"/>
          <w:szCs w:val="21"/>
        </w:rPr>
        <w:t>验收.</w:t>
      </w:r>
      <w:r>
        <w:rPr>
          <w:rFonts w:hint="eastAsia" w:ascii="宋体" w:hAnsi="宋体"/>
          <w:szCs w:val="21"/>
          <w:lang w:val="en-US" w:eastAsia="zh-CN"/>
        </w:rPr>
        <w:t>验收工作应由建设单位组织，施工、设计、监理、以及邮政管理部门或邮政管理部门委托的其他单位均应参加验收。</w:t>
      </w:r>
    </w:p>
    <w:p>
      <w:pPr>
        <w:autoSpaceDE w:val="0"/>
        <w:autoSpaceDN w:val="0"/>
        <w:rPr>
          <w:rFonts w:ascii="宋体" w:hAnsi="宋体" w:cs="Times New Roman"/>
          <w:kern w:val="0"/>
          <w:sz w:val="21"/>
          <w:szCs w:val="21"/>
        </w:rPr>
      </w:pPr>
      <w:r>
        <w:rPr>
          <w:rFonts w:hint="eastAsia" w:ascii="Cambria" w:hAnsi="Cambria" w:eastAsia="黑体" w:cs="Cambria"/>
          <w:b/>
          <w:kern w:val="0"/>
          <w:szCs w:val="20"/>
        </w:rPr>
        <w:t>7.1.2</w:t>
      </w:r>
      <w:r>
        <w:rPr>
          <w:rFonts w:hint="eastAsia" w:ascii="宋体" w:hAnsi="宋体" w:cs="宋体"/>
          <w:kern w:val="0"/>
          <w:szCs w:val="20"/>
        </w:rPr>
        <w:t xml:space="preserve">  </w:t>
      </w:r>
      <w:r>
        <w:rPr>
          <w:rFonts w:hint="eastAsia" w:ascii="宋体" w:hAnsi="宋体"/>
          <w:szCs w:val="21"/>
          <w:lang w:val="en-US" w:eastAsia="zh-CN"/>
        </w:rPr>
        <w:t>多功能智能信报箱工程的智能建筑工程</w:t>
      </w:r>
      <w:r>
        <w:rPr>
          <w:rFonts w:hint="eastAsia" w:ascii="宋体" w:hAnsi="宋体"/>
          <w:szCs w:val="21"/>
        </w:rPr>
        <w:t>的施工质量验收应</w:t>
      </w:r>
      <w:r>
        <w:rPr>
          <w:rFonts w:hint="eastAsia" w:ascii="宋体" w:hAnsi="宋体"/>
          <w:szCs w:val="21"/>
          <w:lang w:val="en-US" w:eastAsia="zh-CN"/>
        </w:rPr>
        <w:t>符合《智能建筑工程质量验收规范》</w:t>
      </w:r>
      <w:r>
        <w:rPr>
          <w:rFonts w:hint="eastAsia" w:ascii="Times New Roman" w:hAnsi="Times New Roman" w:eastAsia="宋体" w:cs="Times New Roman"/>
          <w:kern w:val="0"/>
          <w:sz w:val="20"/>
          <w:szCs w:val="22"/>
          <w:lang w:val="en-US" w:eastAsia="zh-CN" w:bidi="ar-SA"/>
        </w:rPr>
        <w:t>GB</w:t>
      </w:r>
      <w:r>
        <w:rPr>
          <w:rFonts w:hint="eastAsia" w:ascii="宋体" w:hAnsi="宋体"/>
          <w:szCs w:val="21"/>
        </w:rPr>
        <w:t xml:space="preserve"> 50</w:t>
      </w:r>
      <w:r>
        <w:rPr>
          <w:rFonts w:hint="eastAsia" w:ascii="宋体" w:hAnsi="宋体"/>
          <w:szCs w:val="21"/>
          <w:lang w:val="en-US" w:eastAsia="zh-CN"/>
        </w:rPr>
        <w:t>339</w:t>
      </w:r>
      <w:r>
        <w:rPr>
          <w:rFonts w:hint="eastAsia" w:ascii="宋体" w:hAnsi="宋体"/>
          <w:szCs w:val="21"/>
        </w:rPr>
        <w:t>的规定</w:t>
      </w:r>
      <w:r>
        <w:rPr>
          <w:rFonts w:hint="eastAsia" w:ascii="宋体" w:hAnsi="宋体" w:cs="宋体"/>
          <w:kern w:val="0"/>
          <w:szCs w:val="20"/>
        </w:rPr>
        <w:t>。</w:t>
      </w:r>
    </w:p>
    <w:p>
      <w:pPr>
        <w:pStyle w:val="72"/>
        <w:numPr>
          <w:ilvl w:val="2"/>
          <w:numId w:val="0"/>
        </w:numPr>
        <w:rPr>
          <w:rFonts w:hAnsi="宋体" w:cs="宋体"/>
          <w:sz w:val="20"/>
          <w:szCs w:val="20"/>
        </w:rPr>
      </w:pPr>
      <w:r>
        <w:rPr>
          <w:rFonts w:hint="eastAsia" w:ascii="Cambria" w:hAnsi="Cambria" w:eastAsia="黑体" w:cs="Cambria"/>
          <w:b/>
          <w:sz w:val="20"/>
          <w:szCs w:val="20"/>
        </w:rPr>
        <w:t>7.1.3</w:t>
      </w:r>
      <w:r>
        <w:rPr>
          <w:rFonts w:hint="eastAsia" w:hAnsi="宋体" w:cs="宋体"/>
          <w:sz w:val="20"/>
          <w:szCs w:val="20"/>
        </w:rPr>
        <w:t xml:space="preserve">  </w:t>
      </w:r>
      <w:r>
        <w:rPr>
          <w:rFonts w:hint="eastAsia" w:ascii="宋体" w:hAnsi="宋体"/>
          <w:szCs w:val="21"/>
          <w:lang w:val="en-US" w:eastAsia="zh-CN"/>
        </w:rPr>
        <w:t>多功能智能信报箱工程的电气工程</w:t>
      </w:r>
      <w:r>
        <w:rPr>
          <w:rFonts w:hint="eastAsia" w:ascii="宋体" w:hAnsi="宋体"/>
          <w:szCs w:val="21"/>
        </w:rPr>
        <w:t>的施工质量验收应符合《</w:t>
      </w:r>
      <w:r>
        <w:rPr>
          <w:rFonts w:hint="eastAsia" w:ascii="宋体" w:hAnsi="宋体"/>
          <w:szCs w:val="21"/>
          <w:lang w:val="en-US" w:eastAsia="zh-CN"/>
        </w:rPr>
        <w:t>建筑电气</w:t>
      </w:r>
      <w:r>
        <w:rPr>
          <w:rFonts w:hint="eastAsia" w:ascii="宋体" w:hAnsi="宋体"/>
          <w:szCs w:val="21"/>
        </w:rPr>
        <w:t>工程</w:t>
      </w:r>
      <w:r>
        <w:rPr>
          <w:rFonts w:hint="eastAsia" w:ascii="宋体" w:hAnsi="宋体"/>
          <w:szCs w:val="21"/>
          <w:lang w:val="en-US" w:eastAsia="zh-CN"/>
        </w:rPr>
        <w:t>施工</w:t>
      </w:r>
      <w:r>
        <w:rPr>
          <w:rFonts w:hint="eastAsia" w:ascii="宋体" w:hAnsi="宋体"/>
          <w:szCs w:val="21"/>
        </w:rPr>
        <w:t>质量验收规范》</w:t>
      </w:r>
      <w:r>
        <w:rPr>
          <w:rFonts w:hint="eastAsia" w:ascii="Times New Roman" w:hAnsi="Times New Roman" w:eastAsia="宋体" w:cs="Times New Roman"/>
          <w:kern w:val="0"/>
          <w:sz w:val="20"/>
          <w:szCs w:val="22"/>
          <w:lang w:val="en-US" w:eastAsia="zh-CN" w:bidi="ar-SA"/>
        </w:rPr>
        <w:t>GB</w:t>
      </w:r>
      <w:r>
        <w:rPr>
          <w:rFonts w:hint="eastAsia" w:ascii="宋体" w:hAnsi="宋体"/>
          <w:szCs w:val="21"/>
        </w:rPr>
        <w:t xml:space="preserve"> </w:t>
      </w:r>
      <w:r>
        <w:rPr>
          <w:rFonts w:hint="eastAsia" w:ascii="宋体" w:hAnsi="宋体" w:eastAsia="宋体" w:cstheme="minorBidi"/>
          <w:kern w:val="2"/>
          <w:sz w:val="20"/>
          <w:szCs w:val="20"/>
          <w:lang w:val="en-US" w:eastAsia="zh-CN" w:bidi="ar-SA"/>
        </w:rPr>
        <w:t>50303</w:t>
      </w:r>
      <w:r>
        <w:rPr>
          <w:rFonts w:hint="eastAsia" w:ascii="宋体" w:hAnsi="宋体"/>
          <w:szCs w:val="21"/>
          <w:lang w:val="en-US" w:eastAsia="zh-CN"/>
        </w:rPr>
        <w:t>的</w:t>
      </w:r>
      <w:r>
        <w:rPr>
          <w:rFonts w:hint="eastAsia" w:ascii="宋体" w:hAnsi="宋体"/>
          <w:szCs w:val="21"/>
        </w:rPr>
        <w:t>规定</w:t>
      </w:r>
      <w:r>
        <w:rPr>
          <w:rFonts w:hint="eastAsia" w:hAnsi="宋体" w:cs="宋体"/>
          <w:sz w:val="20"/>
          <w:szCs w:val="20"/>
        </w:rPr>
        <w:t>。</w:t>
      </w:r>
    </w:p>
    <w:p>
      <w:pPr>
        <w:pStyle w:val="72"/>
        <w:numPr>
          <w:ilvl w:val="2"/>
          <w:numId w:val="0"/>
        </w:numPr>
        <w:rPr>
          <w:rStyle w:val="67"/>
          <w:rFonts w:ascii="宋体"/>
          <w:sz w:val="21"/>
        </w:rPr>
      </w:pPr>
      <w:r>
        <w:rPr>
          <w:rFonts w:hint="eastAsia" w:ascii="Cambria" w:hAnsi="Cambria" w:eastAsia="黑体" w:cs="Cambria"/>
          <w:b/>
          <w:sz w:val="20"/>
          <w:szCs w:val="20"/>
        </w:rPr>
        <w:t>7.1.4</w:t>
      </w:r>
      <w:r>
        <w:rPr>
          <w:rFonts w:hint="eastAsia" w:hAnsi="宋体" w:cs="宋体"/>
          <w:sz w:val="20"/>
          <w:szCs w:val="20"/>
        </w:rPr>
        <w:t xml:space="preserve">  </w:t>
      </w:r>
      <w:r>
        <w:rPr>
          <w:rFonts w:hint="eastAsia" w:ascii="宋体" w:hAnsi="宋体"/>
          <w:szCs w:val="21"/>
          <w:lang w:val="en-US" w:eastAsia="zh-CN"/>
        </w:rPr>
        <w:t>多功能智能信报箱工程的基座工程的施工质量验收应符合《建筑装饰装修工程质量验收标准》</w:t>
      </w:r>
      <w:r>
        <w:rPr>
          <w:rFonts w:hint="eastAsia" w:ascii="Times New Roman" w:hAnsi="Times New Roman" w:eastAsia="宋体" w:cs="Times New Roman"/>
          <w:kern w:val="0"/>
          <w:sz w:val="20"/>
          <w:szCs w:val="22"/>
          <w:lang w:val="en-US" w:eastAsia="zh-CN" w:bidi="ar-SA"/>
        </w:rPr>
        <w:t>GB</w:t>
      </w:r>
      <w:r>
        <w:rPr>
          <w:rFonts w:hint="eastAsia" w:ascii="宋体" w:hAnsi="宋体"/>
          <w:szCs w:val="21"/>
        </w:rPr>
        <w:t xml:space="preserve"> </w:t>
      </w:r>
      <w:r>
        <w:rPr>
          <w:rFonts w:hint="eastAsia" w:ascii="宋体" w:hAnsi="宋体" w:eastAsia="宋体" w:cstheme="minorBidi"/>
          <w:kern w:val="2"/>
          <w:sz w:val="20"/>
          <w:szCs w:val="20"/>
          <w:lang w:val="en-US" w:eastAsia="zh-CN" w:bidi="ar-SA"/>
        </w:rPr>
        <w:t>50210</w:t>
      </w:r>
      <w:r>
        <w:rPr>
          <w:rFonts w:hint="eastAsia" w:ascii="宋体" w:hAnsi="宋体"/>
          <w:szCs w:val="21"/>
          <w:lang w:val="en-US" w:eastAsia="zh-CN"/>
        </w:rPr>
        <w:t>等相关标准的规定</w:t>
      </w:r>
      <w:r>
        <w:rPr>
          <w:rFonts w:hint="eastAsia" w:hAnsi="宋体" w:cs="宋体"/>
          <w:sz w:val="20"/>
          <w:szCs w:val="20"/>
        </w:rPr>
        <w:t>。</w:t>
      </w:r>
    </w:p>
    <w:p>
      <w:pPr>
        <w:pStyle w:val="72"/>
        <w:numPr>
          <w:ilvl w:val="2"/>
          <w:numId w:val="0"/>
        </w:numPr>
        <w:rPr>
          <w:rStyle w:val="67"/>
          <w:rFonts w:ascii="宋体"/>
        </w:rPr>
      </w:pPr>
      <w:r>
        <w:rPr>
          <w:rFonts w:hint="eastAsia" w:ascii="Cambria" w:hAnsi="Cambria" w:eastAsia="黑体" w:cs="Cambria"/>
          <w:b/>
          <w:sz w:val="20"/>
          <w:szCs w:val="20"/>
        </w:rPr>
        <w:t>7.1.5</w:t>
      </w:r>
      <w:r>
        <w:rPr>
          <w:rFonts w:hint="eastAsia" w:hAnsi="宋体" w:cs="宋体"/>
          <w:sz w:val="20"/>
          <w:szCs w:val="20"/>
        </w:rPr>
        <w:t xml:space="preserve">  </w:t>
      </w:r>
      <w:r>
        <w:rPr>
          <w:rFonts w:hint="eastAsia" w:ascii="宋体" w:hAnsi="宋体"/>
          <w:szCs w:val="21"/>
          <w:lang w:val="en-US" w:eastAsia="zh-CN"/>
        </w:rPr>
        <w:t>多功能智能信报箱工程在安装</w:t>
      </w:r>
      <w:r>
        <w:rPr>
          <w:rFonts w:hint="eastAsia" w:ascii="宋体" w:hAnsi="宋体"/>
          <w:szCs w:val="21"/>
        </w:rPr>
        <w:t>施工过程中应及时进行质量检查、隐蔽工程验收</w:t>
      </w:r>
      <w:r>
        <w:rPr>
          <w:rStyle w:val="67"/>
          <w:rFonts w:ascii="宋体"/>
        </w:rPr>
        <w:t>。</w:t>
      </w:r>
    </w:p>
    <w:p>
      <w:pPr>
        <w:autoSpaceDE w:val="0"/>
        <w:autoSpaceDN w:val="0"/>
        <w:rPr>
          <w:rFonts w:ascii="宋体" w:hAnsi="宋体" w:cs="HiddenHorzOCR"/>
          <w:kern w:val="0"/>
          <w:szCs w:val="20"/>
        </w:rPr>
      </w:pPr>
      <w:r>
        <w:rPr>
          <w:rFonts w:hint="eastAsia" w:ascii="Cambria" w:hAnsi="Cambria" w:eastAsia="黑体" w:cs="Cambria"/>
          <w:b/>
          <w:sz w:val="20"/>
          <w:szCs w:val="20"/>
        </w:rPr>
        <w:t>7.1.</w:t>
      </w:r>
      <w:r>
        <w:rPr>
          <w:rFonts w:hint="eastAsia" w:ascii="Cambria" w:hAnsi="Cambria" w:eastAsia="黑体" w:cs="Cambria"/>
          <w:b/>
          <w:sz w:val="20"/>
          <w:szCs w:val="20"/>
          <w:lang w:val="en-US" w:eastAsia="zh-CN"/>
        </w:rPr>
        <w:t>6</w:t>
      </w:r>
      <w:r>
        <w:rPr>
          <w:rFonts w:hint="eastAsia" w:hAnsi="宋体" w:cs="宋体"/>
          <w:sz w:val="20"/>
          <w:szCs w:val="20"/>
        </w:rPr>
        <w:t xml:space="preserve">  </w:t>
      </w:r>
      <w:r>
        <w:rPr>
          <w:rFonts w:hint="eastAsia" w:ascii="宋体" w:hAnsi="宋体"/>
          <w:szCs w:val="21"/>
          <w:lang w:val="en-US" w:eastAsia="zh-CN"/>
        </w:rPr>
        <w:t>多功能智能信报箱工程</w:t>
      </w:r>
      <w:r>
        <w:rPr>
          <w:rFonts w:hint="eastAsia" w:ascii="宋体" w:hAnsi="宋体"/>
          <w:szCs w:val="21"/>
        </w:rPr>
        <w:t>检验批划分应符合下列规定</w:t>
      </w:r>
      <w:r>
        <w:rPr>
          <w:rFonts w:hint="eastAsia" w:hAnsi="宋体"/>
          <w:szCs w:val="21"/>
          <w:lang w:eastAsia="zh-CN"/>
        </w:rPr>
        <w:t>：</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1</w:t>
      </w:r>
      <w:r>
        <w:rPr>
          <w:rFonts w:hint="eastAsia" w:ascii="宋体" w:hAnsi="宋体" w:cs="HiddenHorzOCR"/>
          <w:kern w:val="0"/>
          <w:szCs w:val="20"/>
        </w:rPr>
        <w:t xml:space="preserve">  </w:t>
      </w:r>
      <w:r>
        <w:rPr>
          <w:rFonts w:hint="eastAsia" w:ascii="宋体" w:hAnsi="宋体"/>
          <w:szCs w:val="21"/>
          <w:lang w:val="en-US" w:eastAsia="zh-CN"/>
        </w:rPr>
        <w:t>一个单元</w:t>
      </w:r>
      <w:r>
        <w:rPr>
          <w:rFonts w:hint="eastAsia" w:ascii="宋体" w:hAnsi="宋体"/>
          <w:szCs w:val="21"/>
        </w:rPr>
        <w:t>划分为一个检验批</w:t>
      </w:r>
      <w:r>
        <w:rPr>
          <w:rFonts w:hint="eastAsia" w:ascii="宋体" w:hAnsi="宋体" w:cs="HiddenHorzOCR"/>
          <w:kern w:val="0"/>
          <w:szCs w:val="20"/>
        </w:rPr>
        <w:t>。</w:t>
      </w:r>
    </w:p>
    <w:p>
      <w:pPr>
        <w:autoSpaceDE w:val="0"/>
        <w:autoSpaceDN w:val="0"/>
        <w:ind w:firstLine="341" w:firstLineChars="170"/>
        <w:rPr>
          <w:rStyle w:val="67"/>
          <w:rFonts w:ascii="宋体"/>
        </w:rPr>
      </w:pPr>
      <w:r>
        <w:rPr>
          <w:rFonts w:hint="eastAsia" w:ascii="Cambria" w:hAnsi="Cambria" w:eastAsia="黑体" w:cs="Cambria"/>
          <w:b/>
          <w:kern w:val="0"/>
          <w:szCs w:val="20"/>
        </w:rPr>
        <w:t>2</w:t>
      </w:r>
      <w:r>
        <w:rPr>
          <w:rFonts w:hint="eastAsia" w:ascii="宋体" w:hAnsi="宋体" w:cs="HiddenHorzOCR"/>
          <w:kern w:val="0"/>
          <w:szCs w:val="20"/>
        </w:rPr>
        <w:t xml:space="preserve">  </w:t>
      </w:r>
      <w:r>
        <w:rPr>
          <w:rFonts w:hint="eastAsia" w:ascii="宋体" w:hAnsi="宋体"/>
          <w:szCs w:val="21"/>
        </w:rPr>
        <w:t>检验批的划分也可根据与施工流程相一致且方便施工与验收的原则，由施工单位和监理（建设）单位共同商定</w:t>
      </w:r>
      <w:r>
        <w:rPr>
          <w:rFonts w:hint="eastAsia" w:ascii="宋体" w:hAnsi="宋体" w:cs="HiddenHorzOCR"/>
          <w:kern w:val="0"/>
          <w:szCs w:val="20"/>
        </w:rPr>
        <w:t>。</w:t>
      </w:r>
    </w:p>
    <w:p>
      <w:pPr>
        <w:pStyle w:val="3"/>
        <w:spacing w:before="360" w:after="360" w:line="240" w:lineRule="auto"/>
        <w:jc w:val="center"/>
        <w:rPr>
          <w:rFonts w:ascii="黑体" w:hAnsi="黑体" w:eastAsia="黑体" w:cs="黑体"/>
          <w:kern w:val="0"/>
          <w:sz w:val="20"/>
          <w:szCs w:val="20"/>
        </w:rPr>
      </w:pPr>
      <w:bookmarkStart w:id="17" w:name="_Toc532642592"/>
      <w:r>
        <w:rPr>
          <w:rFonts w:hint="eastAsia" w:ascii="Cambria" w:hAnsi="Cambria" w:eastAsia="黑体" w:cs="Cambria"/>
          <w:bCs w:val="0"/>
          <w:kern w:val="0"/>
          <w:sz w:val="20"/>
          <w:szCs w:val="20"/>
        </w:rPr>
        <w:t>7.2</w:t>
      </w:r>
      <w:r>
        <w:rPr>
          <w:rFonts w:hint="eastAsia" w:ascii="黑体" w:hAnsi="黑体" w:eastAsia="黑体" w:cs="黑体"/>
          <w:b w:val="0"/>
          <w:bCs w:val="0"/>
          <w:kern w:val="0"/>
          <w:sz w:val="20"/>
          <w:szCs w:val="20"/>
        </w:rPr>
        <w:t xml:space="preserve">  </w:t>
      </w:r>
      <w:r>
        <w:rPr>
          <w:rFonts w:hint="eastAsia" w:ascii="黑体" w:hAnsi="黑体" w:eastAsia="黑体" w:cs="黑体"/>
          <w:b w:val="0"/>
          <w:bCs w:val="0"/>
          <w:kern w:val="0"/>
          <w:sz w:val="20"/>
          <w:szCs w:val="20"/>
          <w:lang w:val="en-US" w:eastAsia="zh-CN"/>
        </w:rPr>
        <w:t>主控项目</w:t>
      </w:r>
      <w:bookmarkEnd w:id="17"/>
    </w:p>
    <w:p>
      <w:pPr>
        <w:keepNext w:val="0"/>
        <w:keepLines w:val="0"/>
        <w:pageBreakBefore w:val="0"/>
        <w:widowControl w:val="0"/>
        <w:tabs>
          <w:tab w:val="left" w:pos="720"/>
        </w:tabs>
        <w:kinsoku/>
        <w:wordWrap/>
        <w:overflowPunct/>
        <w:topLinePunct w:val="0"/>
        <w:autoSpaceDE/>
        <w:autoSpaceDN/>
        <w:bidi w:val="0"/>
        <w:adjustRightInd/>
        <w:snapToGrid/>
        <w:spacing w:line="240" w:lineRule="auto"/>
        <w:textAlignment w:val="auto"/>
        <w:rPr>
          <w:rFonts w:ascii="宋体" w:hAnsi="宋体"/>
          <w:szCs w:val="21"/>
        </w:rPr>
      </w:pPr>
      <w:r>
        <w:rPr>
          <w:rFonts w:hint="eastAsia" w:ascii="Cambria" w:hAnsi="Cambria" w:eastAsia="黑体" w:cs="Cambria"/>
          <w:b/>
          <w:kern w:val="0"/>
          <w:szCs w:val="20"/>
        </w:rPr>
        <w:t>7.2.1</w:t>
      </w:r>
      <w:r>
        <w:rPr>
          <w:rFonts w:hint="eastAsia" w:ascii="宋体" w:hAnsi="宋体" w:cs="宋体"/>
          <w:kern w:val="0"/>
          <w:szCs w:val="20"/>
        </w:rPr>
        <w:t xml:space="preserve">  </w:t>
      </w:r>
      <w:r>
        <w:rPr>
          <w:rFonts w:hint="eastAsia" w:ascii="宋体" w:hAnsi="宋体"/>
          <w:szCs w:val="21"/>
          <w:lang w:val="en-US" w:eastAsia="zh-CN"/>
        </w:rPr>
        <w:t>多功能智能信报箱</w:t>
      </w:r>
      <w:r>
        <w:rPr>
          <w:rFonts w:hint="eastAsia" w:ascii="宋体" w:hAnsi="宋体"/>
          <w:szCs w:val="21"/>
        </w:rPr>
        <w:t>其品种、规格应符合设计和本</w:t>
      </w:r>
      <w:r>
        <w:rPr>
          <w:rFonts w:hint="eastAsia" w:ascii="宋体" w:hAnsi="宋体"/>
          <w:szCs w:val="21"/>
          <w:lang w:val="en-US" w:eastAsia="zh-CN"/>
        </w:rPr>
        <w:t>标准</w:t>
      </w:r>
      <w:r>
        <w:rPr>
          <w:rFonts w:hint="eastAsia" w:ascii="宋体" w:hAnsi="宋体"/>
          <w:szCs w:val="21"/>
        </w:rPr>
        <w:t>的要求。</w:t>
      </w:r>
    </w:p>
    <w:p>
      <w:pPr>
        <w:keepNext w:val="0"/>
        <w:keepLines w:val="0"/>
        <w:pageBreakBefore w:val="0"/>
        <w:widowControl w:val="0"/>
        <w:tabs>
          <w:tab w:val="left" w:pos="720"/>
        </w:tabs>
        <w:kinsoku/>
        <w:wordWrap/>
        <w:overflowPunct/>
        <w:topLinePunct w:val="0"/>
        <w:autoSpaceDE/>
        <w:autoSpaceDN/>
        <w:bidi w:val="0"/>
        <w:adjustRightInd/>
        <w:snapToGrid/>
        <w:spacing w:line="240" w:lineRule="auto"/>
        <w:ind w:firstLine="400" w:firstLineChars="200"/>
        <w:textAlignment w:val="auto"/>
        <w:rPr>
          <w:rFonts w:ascii="宋体" w:hAnsi="宋体"/>
          <w:szCs w:val="21"/>
        </w:rPr>
      </w:pPr>
      <w:r>
        <w:rPr>
          <w:rFonts w:hint="eastAsia" w:ascii="宋体" w:hAnsi="宋体"/>
          <w:szCs w:val="21"/>
        </w:rPr>
        <w:t>检验方法：观察、尺量检查；核查质量证明文件。</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rFonts w:hint="eastAsia" w:ascii="宋体" w:hAnsi="宋体"/>
          <w:szCs w:val="21"/>
        </w:rPr>
      </w:pPr>
      <w:r>
        <w:rPr>
          <w:rFonts w:hint="eastAsia" w:ascii="宋体" w:hAnsi="宋体"/>
          <w:szCs w:val="21"/>
        </w:rPr>
        <w:t>检查数量：</w:t>
      </w:r>
      <w:r>
        <w:rPr>
          <w:rFonts w:hint="eastAsia" w:ascii="宋体" w:hAnsi="宋体"/>
          <w:szCs w:val="21"/>
          <w:lang w:val="en-US" w:eastAsia="zh-CN"/>
        </w:rPr>
        <w:t>全数检查</w:t>
      </w:r>
      <w:r>
        <w:rPr>
          <w:rFonts w:hint="eastAsia" w:ascii="宋体" w:hAnsi="宋体"/>
          <w:szCs w:val="21"/>
        </w:rPr>
        <w:t>。</w:t>
      </w:r>
    </w:p>
    <w:p>
      <w:pPr>
        <w:keepNext w:val="0"/>
        <w:keepLines w:val="0"/>
        <w:pageBreakBefore w:val="0"/>
        <w:widowControl w:val="0"/>
        <w:tabs>
          <w:tab w:val="left" w:pos="720"/>
        </w:tabs>
        <w:kinsoku/>
        <w:wordWrap/>
        <w:overflowPunct/>
        <w:topLinePunct w:val="0"/>
        <w:autoSpaceDE/>
        <w:autoSpaceDN/>
        <w:bidi w:val="0"/>
        <w:adjustRightInd/>
        <w:snapToGrid/>
        <w:spacing w:line="240" w:lineRule="auto"/>
        <w:textAlignment w:val="auto"/>
        <w:rPr>
          <w:rFonts w:ascii="宋体" w:hAnsi="宋体"/>
          <w:szCs w:val="21"/>
        </w:rPr>
      </w:pPr>
      <w:r>
        <w:rPr>
          <w:rFonts w:hint="eastAsia" w:ascii="Cambria" w:hAnsi="Cambria" w:eastAsia="黑体" w:cs="Cambria"/>
          <w:b/>
          <w:kern w:val="0"/>
          <w:szCs w:val="20"/>
        </w:rPr>
        <w:t>7.2.</w:t>
      </w:r>
      <w:r>
        <w:rPr>
          <w:rFonts w:hint="eastAsia" w:ascii="Cambria" w:hAnsi="Cambria" w:eastAsia="黑体" w:cs="Cambria"/>
          <w:b/>
          <w:kern w:val="0"/>
          <w:szCs w:val="20"/>
          <w:lang w:val="en-US" w:eastAsia="zh-CN"/>
        </w:rPr>
        <w:t>2</w:t>
      </w:r>
      <w:r>
        <w:rPr>
          <w:rFonts w:hint="eastAsia" w:ascii="宋体" w:hAnsi="宋体" w:cs="宋体"/>
          <w:kern w:val="0"/>
          <w:szCs w:val="20"/>
        </w:rPr>
        <w:t xml:space="preserve">  </w:t>
      </w:r>
      <w:r>
        <w:rPr>
          <w:rFonts w:hint="eastAsia" w:ascii="宋体" w:hAnsi="宋体"/>
          <w:szCs w:val="21"/>
          <w:lang w:val="en-US" w:eastAsia="zh-CN"/>
        </w:rPr>
        <w:t>多功能智能信报箱的位置</w:t>
      </w:r>
      <w:r>
        <w:rPr>
          <w:rFonts w:hint="eastAsia" w:ascii="宋体" w:hAnsi="宋体"/>
          <w:szCs w:val="21"/>
        </w:rPr>
        <w:t>应符合设计</w:t>
      </w:r>
      <w:r>
        <w:rPr>
          <w:rFonts w:hint="eastAsia" w:ascii="宋体" w:hAnsi="宋体"/>
          <w:szCs w:val="21"/>
          <w:lang w:val="en-US" w:eastAsia="zh-CN"/>
        </w:rPr>
        <w:t>和本标准</w:t>
      </w:r>
      <w:r>
        <w:rPr>
          <w:rFonts w:hint="eastAsia" w:ascii="宋体" w:hAnsi="宋体"/>
          <w:szCs w:val="21"/>
        </w:rPr>
        <w:t>的要求。</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rFonts w:ascii="宋体" w:hAnsi="宋体"/>
          <w:szCs w:val="21"/>
        </w:rPr>
      </w:pPr>
      <w:r>
        <w:rPr>
          <w:rFonts w:hint="eastAsia" w:ascii="宋体" w:hAnsi="宋体"/>
          <w:szCs w:val="21"/>
        </w:rPr>
        <w:t>检验方法：对照设计观察</w:t>
      </w:r>
      <w:r>
        <w:rPr>
          <w:rFonts w:hint="eastAsia" w:ascii="宋体" w:hAnsi="宋体"/>
          <w:szCs w:val="21"/>
          <w:lang w:eastAsia="zh-CN"/>
        </w:rPr>
        <w:t>、</w:t>
      </w:r>
      <w:r>
        <w:rPr>
          <w:rFonts w:hint="eastAsia" w:ascii="宋体" w:hAnsi="宋体"/>
          <w:szCs w:val="21"/>
        </w:rPr>
        <w:t>尺量检查。</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rFonts w:hint="eastAsia" w:ascii="宋体" w:hAnsi="宋体"/>
          <w:szCs w:val="21"/>
        </w:rPr>
      </w:pPr>
      <w:r>
        <w:rPr>
          <w:rFonts w:hint="eastAsia" w:ascii="宋体" w:hAnsi="宋体"/>
          <w:szCs w:val="21"/>
        </w:rPr>
        <w:t>检查数量：</w:t>
      </w:r>
      <w:r>
        <w:rPr>
          <w:rFonts w:hint="eastAsia" w:ascii="宋体" w:hAnsi="宋体"/>
          <w:szCs w:val="21"/>
          <w:lang w:val="en-US" w:eastAsia="zh-CN"/>
        </w:rPr>
        <w:t>全数检查</w:t>
      </w:r>
      <w:r>
        <w:rPr>
          <w:rFonts w:hint="eastAsia" w:ascii="宋体" w:hAnsi="宋体"/>
          <w:szCs w:val="21"/>
        </w:rPr>
        <w:t>。</w:t>
      </w:r>
    </w:p>
    <w:p>
      <w:pPr>
        <w:keepNext w:val="0"/>
        <w:keepLines w:val="0"/>
        <w:pageBreakBefore w:val="0"/>
        <w:widowControl w:val="0"/>
        <w:tabs>
          <w:tab w:val="left" w:pos="720"/>
        </w:tabs>
        <w:kinsoku/>
        <w:wordWrap/>
        <w:overflowPunct/>
        <w:topLinePunct w:val="0"/>
        <w:autoSpaceDE/>
        <w:autoSpaceDN/>
        <w:bidi w:val="0"/>
        <w:adjustRightInd/>
        <w:snapToGrid/>
        <w:spacing w:line="240" w:lineRule="auto"/>
        <w:textAlignment w:val="auto"/>
        <w:rPr>
          <w:rFonts w:ascii="宋体" w:hAnsi="宋体"/>
          <w:szCs w:val="21"/>
        </w:rPr>
      </w:pPr>
      <w:r>
        <w:rPr>
          <w:rFonts w:hint="eastAsia" w:ascii="Cambria" w:hAnsi="Cambria" w:eastAsia="黑体" w:cs="Cambria"/>
          <w:b/>
          <w:kern w:val="0"/>
          <w:szCs w:val="20"/>
        </w:rPr>
        <w:t>7.2.</w:t>
      </w:r>
      <w:r>
        <w:rPr>
          <w:rFonts w:hint="eastAsia" w:ascii="Cambria" w:hAnsi="Cambria" w:eastAsia="黑体" w:cs="Cambria"/>
          <w:b/>
          <w:kern w:val="0"/>
          <w:szCs w:val="20"/>
          <w:lang w:val="en-US" w:eastAsia="zh-CN"/>
        </w:rPr>
        <w:t>3</w:t>
      </w:r>
      <w:r>
        <w:rPr>
          <w:rFonts w:hint="eastAsia" w:ascii="宋体" w:hAnsi="宋体" w:cs="宋体"/>
          <w:kern w:val="0"/>
          <w:szCs w:val="20"/>
        </w:rPr>
        <w:t xml:space="preserve">  </w:t>
      </w:r>
      <w:r>
        <w:rPr>
          <w:rFonts w:hint="eastAsia" w:ascii="宋体" w:hAnsi="宋体"/>
          <w:szCs w:val="21"/>
          <w:lang w:val="en-US" w:eastAsia="zh-CN"/>
        </w:rPr>
        <w:t>多功能智能信报箱的数量</w:t>
      </w:r>
      <w:r>
        <w:rPr>
          <w:rFonts w:hint="eastAsia" w:ascii="宋体" w:hAnsi="宋体"/>
          <w:szCs w:val="21"/>
        </w:rPr>
        <w:t>应符合设计</w:t>
      </w:r>
      <w:r>
        <w:rPr>
          <w:rFonts w:hint="eastAsia" w:ascii="宋体" w:hAnsi="宋体"/>
          <w:szCs w:val="21"/>
          <w:lang w:val="en-US" w:eastAsia="zh-CN"/>
        </w:rPr>
        <w:t>和本标准</w:t>
      </w:r>
      <w:r>
        <w:rPr>
          <w:rFonts w:hint="eastAsia" w:ascii="宋体" w:hAnsi="宋体"/>
          <w:szCs w:val="21"/>
        </w:rPr>
        <w:t>的要求。</w:t>
      </w:r>
    </w:p>
    <w:p>
      <w:pPr>
        <w:keepNext w:val="0"/>
        <w:keepLines w:val="0"/>
        <w:pageBreakBefore w:val="0"/>
        <w:widowControl w:val="0"/>
        <w:tabs>
          <w:tab w:val="left" w:pos="720"/>
        </w:tabs>
        <w:kinsoku/>
        <w:wordWrap/>
        <w:overflowPunct/>
        <w:topLinePunct w:val="0"/>
        <w:autoSpaceDE/>
        <w:autoSpaceDN/>
        <w:bidi w:val="0"/>
        <w:adjustRightInd/>
        <w:snapToGrid/>
        <w:spacing w:line="240" w:lineRule="auto"/>
        <w:ind w:firstLine="400" w:firstLineChars="200"/>
        <w:textAlignment w:val="auto"/>
        <w:rPr>
          <w:rFonts w:ascii="宋体" w:hAnsi="宋体"/>
          <w:szCs w:val="21"/>
        </w:rPr>
      </w:pPr>
      <w:r>
        <w:rPr>
          <w:rFonts w:hint="eastAsia" w:ascii="宋体" w:hAnsi="宋体"/>
          <w:szCs w:val="21"/>
        </w:rPr>
        <w:t xml:space="preserve">检验方法：对照设计观察检查。   </w:t>
      </w:r>
    </w:p>
    <w:p>
      <w:pPr>
        <w:keepNext w:val="0"/>
        <w:keepLines w:val="0"/>
        <w:pageBreakBefore w:val="0"/>
        <w:widowControl w:val="0"/>
        <w:tabs>
          <w:tab w:val="left" w:pos="720"/>
        </w:tabs>
        <w:kinsoku/>
        <w:wordWrap/>
        <w:overflowPunct/>
        <w:topLinePunct w:val="0"/>
        <w:autoSpaceDE/>
        <w:autoSpaceDN/>
        <w:bidi w:val="0"/>
        <w:adjustRightInd/>
        <w:snapToGrid/>
        <w:spacing w:line="240" w:lineRule="auto"/>
        <w:ind w:firstLine="400" w:firstLineChars="200"/>
        <w:textAlignment w:val="auto"/>
        <w:rPr>
          <w:rFonts w:ascii="宋体" w:hAnsi="宋体"/>
          <w:szCs w:val="21"/>
        </w:rPr>
      </w:pPr>
      <w:r>
        <w:rPr>
          <w:rFonts w:hint="eastAsia" w:ascii="宋体" w:hAnsi="宋体"/>
          <w:szCs w:val="21"/>
        </w:rPr>
        <w:t>检查数量：全数检查。</w:t>
      </w:r>
    </w:p>
    <w:p>
      <w:pPr>
        <w:keepNext w:val="0"/>
        <w:keepLines w:val="0"/>
        <w:pageBreakBefore w:val="0"/>
        <w:widowControl w:val="0"/>
        <w:tabs>
          <w:tab w:val="left" w:pos="720"/>
        </w:tabs>
        <w:kinsoku/>
        <w:wordWrap/>
        <w:overflowPunct/>
        <w:topLinePunct w:val="0"/>
        <w:autoSpaceDE/>
        <w:autoSpaceDN/>
        <w:bidi w:val="0"/>
        <w:adjustRightInd/>
        <w:snapToGrid/>
        <w:spacing w:line="240" w:lineRule="auto"/>
        <w:textAlignment w:val="auto"/>
        <w:rPr>
          <w:rFonts w:ascii="宋体" w:hAnsi="宋体"/>
          <w:szCs w:val="21"/>
        </w:rPr>
      </w:pPr>
      <w:r>
        <w:rPr>
          <w:rFonts w:hint="eastAsia" w:ascii="Cambria" w:hAnsi="Cambria" w:eastAsia="黑体" w:cs="Cambria"/>
          <w:b/>
          <w:kern w:val="0"/>
          <w:szCs w:val="20"/>
        </w:rPr>
        <w:t>7.2.</w:t>
      </w:r>
      <w:r>
        <w:rPr>
          <w:rFonts w:hint="eastAsia" w:ascii="Cambria" w:hAnsi="Cambria" w:eastAsia="黑体" w:cs="Cambria"/>
          <w:b/>
          <w:kern w:val="0"/>
          <w:szCs w:val="20"/>
          <w:lang w:val="en-US" w:eastAsia="zh-CN"/>
        </w:rPr>
        <w:t>4</w:t>
      </w:r>
      <w:r>
        <w:rPr>
          <w:rFonts w:hint="eastAsia" w:ascii="宋体" w:hAnsi="宋体" w:cs="宋体"/>
          <w:kern w:val="0"/>
          <w:szCs w:val="20"/>
        </w:rPr>
        <w:t xml:space="preserve">  </w:t>
      </w:r>
      <w:r>
        <w:rPr>
          <w:rFonts w:hint="eastAsia" w:ascii="宋体" w:hAnsi="宋体"/>
          <w:szCs w:val="21"/>
          <w:lang w:val="en-US" w:eastAsia="zh-CN"/>
        </w:rPr>
        <w:t>多功能智能信报箱的使用空间</w:t>
      </w:r>
      <w:r>
        <w:rPr>
          <w:rFonts w:hint="eastAsia" w:ascii="宋体" w:hAnsi="宋体"/>
          <w:szCs w:val="21"/>
        </w:rPr>
        <w:t>应符合设计和本</w:t>
      </w:r>
      <w:r>
        <w:rPr>
          <w:rFonts w:hint="eastAsia" w:ascii="宋体" w:hAnsi="宋体"/>
          <w:szCs w:val="21"/>
          <w:lang w:val="en-US" w:eastAsia="zh-CN"/>
        </w:rPr>
        <w:t>标准</w:t>
      </w:r>
      <w:r>
        <w:rPr>
          <w:rFonts w:hint="eastAsia" w:ascii="宋体" w:hAnsi="宋体"/>
          <w:szCs w:val="21"/>
        </w:rPr>
        <w:t>的要求。</w:t>
      </w:r>
    </w:p>
    <w:p>
      <w:pPr>
        <w:keepNext w:val="0"/>
        <w:keepLines w:val="0"/>
        <w:pageBreakBefore w:val="0"/>
        <w:widowControl w:val="0"/>
        <w:tabs>
          <w:tab w:val="left" w:pos="720"/>
        </w:tabs>
        <w:kinsoku/>
        <w:wordWrap/>
        <w:overflowPunct/>
        <w:topLinePunct w:val="0"/>
        <w:autoSpaceDE/>
        <w:autoSpaceDN/>
        <w:bidi w:val="0"/>
        <w:adjustRightInd/>
        <w:snapToGrid/>
        <w:spacing w:line="240" w:lineRule="auto"/>
        <w:ind w:firstLine="400" w:firstLineChars="200"/>
        <w:textAlignment w:val="auto"/>
        <w:rPr>
          <w:rFonts w:ascii="宋体" w:hAnsi="宋体"/>
          <w:szCs w:val="21"/>
        </w:rPr>
      </w:pPr>
      <w:r>
        <w:rPr>
          <w:rFonts w:hint="eastAsia" w:ascii="宋体" w:hAnsi="宋体"/>
          <w:szCs w:val="21"/>
        </w:rPr>
        <w:t xml:space="preserve">检验方法：尺量检查。   </w:t>
      </w:r>
    </w:p>
    <w:p>
      <w:pPr>
        <w:keepNext w:val="0"/>
        <w:keepLines w:val="0"/>
        <w:pageBreakBefore w:val="0"/>
        <w:widowControl w:val="0"/>
        <w:tabs>
          <w:tab w:val="left" w:pos="720"/>
        </w:tabs>
        <w:kinsoku/>
        <w:wordWrap/>
        <w:overflowPunct/>
        <w:topLinePunct w:val="0"/>
        <w:autoSpaceDE/>
        <w:autoSpaceDN/>
        <w:bidi w:val="0"/>
        <w:adjustRightInd/>
        <w:snapToGrid/>
        <w:spacing w:line="240" w:lineRule="auto"/>
        <w:ind w:firstLine="400" w:firstLineChars="200"/>
        <w:textAlignment w:val="auto"/>
        <w:rPr>
          <w:rFonts w:ascii="宋体" w:hAnsi="宋体"/>
          <w:szCs w:val="21"/>
        </w:rPr>
      </w:pPr>
      <w:r>
        <w:rPr>
          <w:rFonts w:hint="eastAsia" w:ascii="宋体" w:hAnsi="宋体"/>
          <w:szCs w:val="21"/>
        </w:rPr>
        <w:t>检查数量：</w:t>
      </w:r>
      <w:r>
        <w:rPr>
          <w:rFonts w:hint="eastAsia" w:ascii="宋体" w:hAnsi="宋体"/>
          <w:szCs w:val="21"/>
          <w:lang w:val="en-US" w:eastAsia="zh-CN"/>
        </w:rPr>
        <w:t>每个检验批同类格口抽查不少于百分之十</w:t>
      </w:r>
      <w:r>
        <w:rPr>
          <w:rFonts w:hint="eastAsia" w:ascii="宋体" w:hAnsi="宋体"/>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Cs w:val="21"/>
        </w:rPr>
      </w:pPr>
      <w:r>
        <w:rPr>
          <w:rFonts w:hint="eastAsia" w:ascii="Cambria" w:hAnsi="Cambria" w:eastAsia="黑体" w:cs="Cambria"/>
          <w:b/>
          <w:kern w:val="0"/>
          <w:szCs w:val="20"/>
        </w:rPr>
        <w:t>7.2.</w:t>
      </w:r>
      <w:r>
        <w:rPr>
          <w:rFonts w:hint="eastAsia" w:ascii="Cambria" w:hAnsi="Cambria" w:eastAsia="黑体" w:cs="Cambria"/>
          <w:b/>
          <w:kern w:val="0"/>
          <w:szCs w:val="20"/>
          <w:lang w:val="en-US" w:eastAsia="zh-CN"/>
        </w:rPr>
        <w:t>5</w:t>
      </w:r>
      <w:r>
        <w:rPr>
          <w:rFonts w:hint="eastAsia" w:ascii="宋体" w:hAnsi="宋体" w:cs="宋体"/>
          <w:kern w:val="0"/>
          <w:szCs w:val="20"/>
        </w:rPr>
        <w:t xml:space="preserve">  </w:t>
      </w:r>
      <w:r>
        <w:rPr>
          <w:rFonts w:hint="eastAsia" w:ascii="宋体" w:hAnsi="宋体"/>
          <w:szCs w:val="21"/>
          <w:lang w:val="en-US" w:eastAsia="zh-CN"/>
        </w:rPr>
        <w:t>多功能智能信报箱的</w:t>
      </w:r>
      <w:r>
        <w:rPr>
          <w:rFonts w:hint="eastAsia" w:ascii="宋体" w:hAnsi="宋体"/>
          <w:szCs w:val="21"/>
        </w:rPr>
        <w:t>安装应牢靠。</w:t>
      </w:r>
    </w:p>
    <w:p>
      <w:pPr>
        <w:keepNext w:val="0"/>
        <w:keepLines w:val="0"/>
        <w:pageBreakBefore w:val="0"/>
        <w:widowControl w:val="0"/>
        <w:tabs>
          <w:tab w:val="left" w:pos="720"/>
        </w:tabs>
        <w:kinsoku/>
        <w:wordWrap/>
        <w:overflowPunct/>
        <w:topLinePunct w:val="0"/>
        <w:autoSpaceDE/>
        <w:autoSpaceDN/>
        <w:bidi w:val="0"/>
        <w:adjustRightInd/>
        <w:snapToGrid/>
        <w:spacing w:line="240" w:lineRule="auto"/>
        <w:ind w:firstLine="400" w:firstLineChars="200"/>
        <w:textAlignment w:val="auto"/>
        <w:rPr>
          <w:rFonts w:ascii="宋体" w:hAnsi="宋体"/>
          <w:szCs w:val="21"/>
        </w:rPr>
      </w:pPr>
      <w:r>
        <w:rPr>
          <w:rFonts w:hint="eastAsia" w:ascii="宋体" w:hAnsi="宋体"/>
          <w:szCs w:val="21"/>
        </w:rPr>
        <w:t>检验方法：观察</w:t>
      </w:r>
      <w:r>
        <w:rPr>
          <w:rFonts w:hint="eastAsia" w:ascii="宋体" w:hAnsi="宋体"/>
          <w:color w:val="auto"/>
          <w:szCs w:val="21"/>
        </w:rPr>
        <w:t>；核查隐蔽工程验收记录</w:t>
      </w:r>
      <w:r>
        <w:rPr>
          <w:rFonts w:hint="eastAsia" w:ascii="宋体" w:hAnsi="宋体"/>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rFonts w:hint="eastAsia" w:ascii="宋体" w:hAnsi="宋体"/>
          <w:szCs w:val="21"/>
        </w:rPr>
      </w:pPr>
      <w:r>
        <w:rPr>
          <w:rFonts w:hint="eastAsia" w:ascii="宋体" w:hAnsi="宋体"/>
          <w:szCs w:val="21"/>
        </w:rPr>
        <w:t>检查数量：全数检查。</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Cs w:val="21"/>
        </w:rPr>
      </w:pPr>
      <w:r>
        <w:rPr>
          <w:rFonts w:hint="eastAsia" w:ascii="Cambria" w:hAnsi="Cambria" w:eastAsia="黑体" w:cs="Cambria"/>
          <w:b/>
          <w:kern w:val="0"/>
          <w:szCs w:val="20"/>
        </w:rPr>
        <w:t>7.2.</w:t>
      </w:r>
      <w:r>
        <w:rPr>
          <w:rFonts w:hint="eastAsia" w:ascii="Cambria" w:hAnsi="Cambria" w:eastAsia="黑体" w:cs="Cambria"/>
          <w:b/>
          <w:kern w:val="0"/>
          <w:szCs w:val="20"/>
          <w:lang w:val="en-US" w:eastAsia="zh-CN"/>
        </w:rPr>
        <w:t>6</w:t>
      </w:r>
      <w:r>
        <w:rPr>
          <w:rFonts w:hint="eastAsia" w:ascii="宋体" w:hAnsi="宋体" w:cs="宋体"/>
          <w:kern w:val="0"/>
          <w:szCs w:val="20"/>
        </w:rPr>
        <w:t xml:space="preserve">  </w:t>
      </w:r>
      <w:r>
        <w:rPr>
          <w:rFonts w:hint="eastAsia" w:ascii="宋体" w:hAnsi="宋体"/>
          <w:szCs w:val="21"/>
          <w:lang w:val="en-US" w:eastAsia="zh-CN"/>
        </w:rPr>
        <w:t>多功能智能信报箱</w:t>
      </w:r>
      <w:r>
        <w:rPr>
          <w:rFonts w:hint="eastAsia" w:ascii="宋体" w:hAnsi="宋体"/>
          <w:szCs w:val="21"/>
        </w:rPr>
        <w:t>安装接缝应严密，施工过程中不得移位、变形。</w:t>
      </w:r>
    </w:p>
    <w:p>
      <w:pPr>
        <w:keepNext w:val="0"/>
        <w:keepLines w:val="0"/>
        <w:pageBreakBefore w:val="0"/>
        <w:widowControl w:val="0"/>
        <w:tabs>
          <w:tab w:val="left" w:pos="720"/>
        </w:tabs>
        <w:kinsoku/>
        <w:wordWrap/>
        <w:overflowPunct/>
        <w:topLinePunct w:val="0"/>
        <w:autoSpaceDE/>
        <w:autoSpaceDN/>
        <w:bidi w:val="0"/>
        <w:adjustRightInd/>
        <w:snapToGrid/>
        <w:spacing w:line="240" w:lineRule="auto"/>
        <w:ind w:firstLine="400" w:firstLineChars="200"/>
        <w:textAlignment w:val="auto"/>
        <w:rPr>
          <w:rFonts w:ascii="宋体" w:hAnsi="宋体"/>
          <w:szCs w:val="21"/>
        </w:rPr>
      </w:pPr>
      <w:r>
        <w:rPr>
          <w:rFonts w:hint="eastAsia" w:ascii="宋体" w:hAnsi="宋体"/>
          <w:szCs w:val="21"/>
        </w:rPr>
        <w:t xml:space="preserve">检验方法：观察检查。   </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rFonts w:hAnsi="宋体" w:cs="宋体"/>
          <w:sz w:val="20"/>
          <w:szCs w:val="20"/>
        </w:rPr>
      </w:pPr>
      <w:r>
        <w:rPr>
          <w:rFonts w:hint="eastAsia" w:ascii="宋体" w:hAnsi="宋体"/>
          <w:szCs w:val="21"/>
        </w:rPr>
        <w:t>检查数量：全数检查。</w:t>
      </w:r>
      <w:bookmarkStart w:id="18" w:name="_Toc532642597"/>
    </w:p>
    <w:p>
      <w:pPr>
        <w:pStyle w:val="3"/>
        <w:spacing w:before="360" w:after="360" w:line="240" w:lineRule="auto"/>
        <w:jc w:val="center"/>
        <w:rPr>
          <w:rFonts w:ascii="黑体" w:hAnsi="黑体" w:eastAsia="黑体" w:cs="黑体"/>
          <w:kern w:val="0"/>
          <w:sz w:val="20"/>
          <w:szCs w:val="20"/>
        </w:rPr>
      </w:pPr>
      <w:r>
        <w:rPr>
          <w:rFonts w:hint="eastAsia" w:ascii="Cambria" w:hAnsi="Cambria" w:eastAsia="黑体" w:cs="Cambria"/>
          <w:bCs w:val="0"/>
          <w:kern w:val="0"/>
          <w:sz w:val="20"/>
          <w:szCs w:val="20"/>
        </w:rPr>
        <w:t>7.3</w:t>
      </w:r>
      <w:r>
        <w:rPr>
          <w:rFonts w:hint="eastAsia" w:ascii="黑体" w:hAnsi="黑体" w:eastAsia="黑体" w:cs="黑体"/>
          <w:b w:val="0"/>
          <w:bCs w:val="0"/>
          <w:kern w:val="0"/>
          <w:sz w:val="20"/>
          <w:szCs w:val="20"/>
        </w:rPr>
        <w:t xml:space="preserve">  </w:t>
      </w:r>
      <w:r>
        <w:rPr>
          <w:rFonts w:hint="eastAsia" w:ascii="黑体" w:hAnsi="黑体" w:eastAsia="黑体" w:cs="黑体"/>
          <w:b w:val="0"/>
          <w:bCs w:val="0"/>
          <w:kern w:val="0"/>
          <w:sz w:val="20"/>
          <w:szCs w:val="20"/>
          <w:lang w:val="en-US" w:eastAsia="zh-CN"/>
        </w:rPr>
        <w:t>一般</w:t>
      </w:r>
      <w:r>
        <w:rPr>
          <w:rFonts w:hint="eastAsia" w:ascii="黑体" w:hAnsi="黑体" w:eastAsia="黑体" w:cs="黑体"/>
          <w:b w:val="0"/>
          <w:bCs w:val="0"/>
          <w:kern w:val="0"/>
          <w:sz w:val="20"/>
          <w:szCs w:val="20"/>
        </w:rPr>
        <w:t>项目</w:t>
      </w:r>
    </w:p>
    <w:p>
      <w:pPr>
        <w:rPr>
          <w:rFonts w:hint="eastAsia" w:ascii="宋体" w:hAnsi="宋体"/>
          <w:szCs w:val="21"/>
        </w:rPr>
      </w:pPr>
      <w:r>
        <w:rPr>
          <w:rFonts w:hint="eastAsia" w:ascii="Cambria" w:hAnsi="Cambria" w:eastAsia="黑体" w:cs="Cambria"/>
          <w:b/>
          <w:kern w:val="0"/>
          <w:szCs w:val="20"/>
        </w:rPr>
        <w:t>7.3.1</w:t>
      </w:r>
      <w:r>
        <w:rPr>
          <w:rFonts w:hint="eastAsia" w:ascii="宋体" w:hAnsi="宋体" w:cs="宋体"/>
          <w:kern w:val="0"/>
          <w:szCs w:val="20"/>
        </w:rPr>
        <w:t xml:space="preserve">  </w:t>
      </w:r>
      <w:r>
        <w:rPr>
          <w:rFonts w:hint="eastAsia" w:ascii="宋体" w:hAnsi="宋体"/>
          <w:szCs w:val="21"/>
        </w:rPr>
        <w:t>进场的</w:t>
      </w:r>
      <w:r>
        <w:rPr>
          <w:rFonts w:hint="eastAsia" w:ascii="宋体" w:hAnsi="宋体"/>
          <w:szCs w:val="21"/>
          <w:lang w:val="en-US" w:eastAsia="zh-CN"/>
        </w:rPr>
        <w:t>多功能智能信报箱</w:t>
      </w:r>
      <w:r>
        <w:rPr>
          <w:rFonts w:hint="eastAsia" w:ascii="宋体" w:hAnsi="宋体"/>
          <w:szCs w:val="21"/>
        </w:rPr>
        <w:t>应完整无破损。</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rFonts w:ascii="宋体" w:hAnsi="宋体"/>
          <w:szCs w:val="21"/>
        </w:rPr>
      </w:pPr>
      <w:r>
        <w:rPr>
          <w:rFonts w:hint="eastAsia" w:ascii="宋体" w:hAnsi="宋体"/>
          <w:szCs w:val="21"/>
        </w:rPr>
        <w:t>检验方法：</w:t>
      </w:r>
      <w:r>
        <w:rPr>
          <w:rFonts w:hint="eastAsia" w:ascii="宋体" w:hAnsi="宋体"/>
          <w:szCs w:val="21"/>
          <w:lang w:eastAsia="zh-CN"/>
        </w:rPr>
        <w:t>观察；</w:t>
      </w:r>
      <w:r>
        <w:rPr>
          <w:rFonts w:hint="eastAsia" w:ascii="宋体" w:hAnsi="宋体"/>
          <w:szCs w:val="21"/>
          <w:lang w:val="en-US" w:eastAsia="zh-CN"/>
        </w:rPr>
        <w:t>核查进场验收记录</w:t>
      </w:r>
      <w:r>
        <w:rPr>
          <w:rFonts w:hint="eastAsia" w:ascii="宋体" w:hAnsi="宋体"/>
          <w:szCs w:val="21"/>
        </w:rPr>
        <w:t>。</w:t>
      </w:r>
    </w:p>
    <w:p>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rFonts w:hint="eastAsia" w:ascii="宋体" w:hAnsi="宋体"/>
          <w:szCs w:val="21"/>
        </w:rPr>
      </w:pPr>
      <w:r>
        <w:rPr>
          <w:rFonts w:hint="eastAsia" w:ascii="宋体" w:hAnsi="宋体"/>
          <w:szCs w:val="21"/>
        </w:rPr>
        <w:t>检查数量：</w:t>
      </w:r>
      <w:r>
        <w:rPr>
          <w:rFonts w:hint="eastAsia" w:ascii="宋体" w:hAnsi="宋体"/>
          <w:szCs w:val="21"/>
          <w:lang w:val="en-US" w:eastAsia="zh-CN"/>
        </w:rPr>
        <w:t>全数检查</w:t>
      </w:r>
      <w:r>
        <w:rPr>
          <w:rFonts w:hint="eastAsia" w:ascii="宋体" w:hAnsi="宋体"/>
          <w:szCs w:val="21"/>
        </w:rPr>
        <w:t>。</w:t>
      </w:r>
    </w:p>
    <w:p>
      <w:pPr>
        <w:rPr>
          <w:rFonts w:hint="eastAsia" w:ascii="宋体" w:hAnsi="宋体"/>
          <w:szCs w:val="21"/>
        </w:rPr>
      </w:pPr>
      <w:r>
        <w:rPr>
          <w:rFonts w:hint="eastAsia" w:ascii="Cambria" w:hAnsi="Cambria" w:eastAsia="黑体" w:cs="Cambria"/>
          <w:b/>
          <w:kern w:val="0"/>
          <w:szCs w:val="20"/>
        </w:rPr>
        <w:t>7.3.2</w:t>
      </w:r>
      <w:r>
        <w:rPr>
          <w:rFonts w:hint="eastAsia" w:ascii="宋体" w:hAnsi="宋体" w:cs="宋体"/>
          <w:kern w:val="0"/>
          <w:szCs w:val="20"/>
        </w:rPr>
        <w:t xml:space="preserve">  </w:t>
      </w:r>
      <w:r>
        <w:rPr>
          <w:rFonts w:hint="eastAsia" w:ascii="宋体" w:hAnsi="宋体"/>
          <w:szCs w:val="21"/>
          <w:lang w:val="en-US" w:eastAsia="zh-CN"/>
        </w:rPr>
        <w:t>多功能智能信报箱</w:t>
      </w:r>
      <w:r>
        <w:rPr>
          <w:rFonts w:hint="eastAsia"/>
          <w:szCs w:val="21"/>
        </w:rPr>
        <w:t xml:space="preserve"> 安装的允许偏差及检验方法应符合表</w:t>
      </w:r>
      <w:r>
        <w:rPr>
          <w:rFonts w:hint="eastAsia" w:ascii="宋体" w:hAnsi="宋体" w:eastAsia="宋体" w:cs="宋体"/>
          <w:szCs w:val="21"/>
        </w:rPr>
        <w:t>7.3.2</w:t>
      </w:r>
      <w:r>
        <w:rPr>
          <w:rFonts w:hint="eastAsia"/>
          <w:szCs w:val="21"/>
        </w:rPr>
        <w:t>的规定</w:t>
      </w:r>
      <w:r>
        <w:rPr>
          <w:rFonts w:hint="eastAsia" w:ascii="宋体" w:hAnsi="宋体"/>
          <w:szCs w:val="21"/>
        </w:rPr>
        <w:t>。</w:t>
      </w:r>
      <w:bookmarkEnd w:id="18"/>
    </w:p>
    <w:p>
      <w:pPr>
        <w:spacing w:line="288" w:lineRule="auto"/>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表7.</w:t>
      </w:r>
      <w:r>
        <w:rPr>
          <w:rFonts w:hint="eastAsia" w:asciiTheme="minorEastAsia" w:hAnsiTheme="minorEastAsia" w:eastAsiaTheme="minorEastAsia" w:cstheme="minorEastAsia"/>
          <w:b/>
          <w:sz w:val="18"/>
          <w:szCs w:val="18"/>
          <w:lang w:val="en-US" w:eastAsia="zh-CN"/>
        </w:rPr>
        <w:t>3</w:t>
      </w:r>
      <w:r>
        <w:rPr>
          <w:rFonts w:hint="eastAsia" w:asciiTheme="minorEastAsia" w:hAnsiTheme="minorEastAsia" w:eastAsiaTheme="minorEastAsia" w:cstheme="minorEastAsia"/>
          <w:b/>
          <w:sz w:val="18"/>
          <w:szCs w:val="18"/>
        </w:rPr>
        <w:t>.</w:t>
      </w:r>
      <w:r>
        <w:rPr>
          <w:rFonts w:hint="eastAsia" w:asciiTheme="minorEastAsia" w:hAnsiTheme="minorEastAsia" w:eastAsiaTheme="minorEastAsia" w:cstheme="minorEastAsia"/>
          <w:b/>
          <w:sz w:val="18"/>
          <w:szCs w:val="18"/>
          <w:lang w:val="en-US" w:eastAsia="zh-CN"/>
        </w:rPr>
        <w:t>2</w:t>
      </w:r>
      <w:r>
        <w:rPr>
          <w:rFonts w:hint="eastAsia" w:asciiTheme="minorEastAsia" w:hAnsiTheme="minorEastAsia" w:eastAsiaTheme="minorEastAsia" w:cstheme="minorEastAsia"/>
          <w:b/>
          <w:sz w:val="18"/>
          <w:szCs w:val="18"/>
        </w:rPr>
        <w:t xml:space="preserve">    </w:t>
      </w:r>
      <w:r>
        <w:rPr>
          <w:rFonts w:hint="eastAsia" w:asciiTheme="minorEastAsia" w:hAnsiTheme="minorEastAsia" w:eastAsiaTheme="minorEastAsia" w:cstheme="minorEastAsia"/>
          <w:b/>
          <w:sz w:val="18"/>
          <w:szCs w:val="18"/>
          <w:lang w:val="en-US" w:eastAsia="zh-CN"/>
        </w:rPr>
        <w:t>多功能智能信报箱</w:t>
      </w:r>
      <w:r>
        <w:rPr>
          <w:rFonts w:hint="eastAsia" w:asciiTheme="minorEastAsia" w:hAnsiTheme="minorEastAsia" w:eastAsiaTheme="minorEastAsia" w:cstheme="minorEastAsia"/>
          <w:b/>
          <w:sz w:val="18"/>
          <w:szCs w:val="18"/>
        </w:rPr>
        <w:t>安装允许偏差及检验方法</w:t>
      </w:r>
    </w:p>
    <w:tbl>
      <w:tblPr>
        <w:tblStyle w:val="24"/>
        <w:tblW w:w="5896" w:type="dxa"/>
        <w:jc w:val="center"/>
        <w:tblInd w:w="0" w:type="dxa"/>
        <w:tblLayout w:type="fixed"/>
        <w:tblCellMar>
          <w:top w:w="0" w:type="dxa"/>
          <w:left w:w="0" w:type="dxa"/>
          <w:bottom w:w="0" w:type="dxa"/>
          <w:right w:w="0" w:type="dxa"/>
        </w:tblCellMar>
      </w:tblPr>
      <w:tblGrid>
        <w:gridCol w:w="2494"/>
        <w:gridCol w:w="1701"/>
        <w:gridCol w:w="1701"/>
      </w:tblGrid>
      <w:tr>
        <w:tblPrEx>
          <w:tblLayout w:type="fixed"/>
          <w:tblCellMar>
            <w:top w:w="0" w:type="dxa"/>
            <w:left w:w="0" w:type="dxa"/>
            <w:bottom w:w="0" w:type="dxa"/>
            <w:right w:w="0" w:type="dxa"/>
          </w:tblCellMar>
        </w:tblPrEx>
        <w:trPr>
          <w:trHeight w:val="340" w:hRule="atLeast"/>
          <w:jc w:val="center"/>
        </w:trPr>
        <w:tc>
          <w:tcPr>
            <w:tcW w:w="2494" w:type="dxa"/>
            <w:tcBorders>
              <w:top w:val="single" w:color="auto" w:sz="4"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lang w:eastAsia="zh-CN"/>
              </w:rPr>
            </w:pPr>
            <w:r>
              <w:rPr>
                <w:rFonts w:hint="eastAsia" w:hAnsi="Romantic" w:cs="RomanC" w:asciiTheme="minorHAnsi" w:eastAsiaTheme="minorEastAsia"/>
                <w:spacing w:val="-1"/>
                <w:sz w:val="15"/>
                <w:szCs w:val="15"/>
                <w:lang w:val="en-US" w:eastAsia="zh-CN"/>
              </w:rPr>
              <w:t>项    目</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cs="Times New Roman" w:eastAsiaTheme="minorEastAsia"/>
                <w:spacing w:val="-1"/>
                <w:sz w:val="15"/>
                <w:szCs w:val="15"/>
                <w:lang w:val="en-US" w:eastAsia="zh-CN"/>
              </w:rPr>
              <w:t>允许偏差</w:t>
            </w:r>
            <w:r>
              <w:rPr>
                <w:rFonts w:hint="eastAsia" w:hAnsi="Romantic" w:cs="RomanC" w:asciiTheme="minorHAnsi" w:eastAsiaTheme="minorEastAsia"/>
                <w:spacing w:val="-1"/>
                <w:sz w:val="15"/>
                <w:szCs w:val="15"/>
              </w:rPr>
              <w:t>（</w:t>
            </w:r>
            <w:r>
              <w:rPr>
                <w:rFonts w:hint="default" w:ascii="Times New Roman" w:hAnsi="Times New Roman" w:cs="Times New Roman" w:eastAsiaTheme="minorEastAsia"/>
                <w:spacing w:val="-1"/>
                <w:sz w:val="15"/>
                <w:szCs w:val="15"/>
                <w:lang w:val="en-US" w:eastAsia="zh-CN"/>
              </w:rPr>
              <w:t>mm</w:t>
            </w:r>
            <w:r>
              <w:rPr>
                <w:rFonts w:hint="eastAsia" w:hAnsi="Romantic" w:cs="RomanC" w:asciiTheme="minorHAnsi" w:eastAsiaTheme="minorEastAsia"/>
                <w:spacing w:val="-1"/>
                <w:sz w:val="15"/>
                <w:szCs w:val="15"/>
              </w:rPr>
              <w:t>）</w:t>
            </w:r>
          </w:p>
        </w:tc>
        <w:tc>
          <w:tcPr>
            <w:tcW w:w="1701"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hint="default" w:hAnsi="Romantic" w:cs="RomanC" w:asciiTheme="minorHAnsi" w:eastAsiaTheme="minorEastAsia"/>
                <w:spacing w:val="-1"/>
                <w:sz w:val="15"/>
                <w:szCs w:val="15"/>
                <w:lang w:val="en-US" w:eastAsia="zh-CN"/>
              </w:rPr>
            </w:pPr>
            <w:r>
              <w:rPr>
                <w:rFonts w:hint="eastAsia" w:hAnsi="Romantic" w:cs="RomanC" w:asciiTheme="minorHAnsi" w:eastAsiaTheme="minorEastAsia"/>
                <w:spacing w:val="-1"/>
                <w:sz w:val="15"/>
                <w:szCs w:val="15"/>
                <w:lang w:val="en-US" w:eastAsia="zh-CN"/>
              </w:rPr>
              <w:t>检验方法</w:t>
            </w:r>
          </w:p>
        </w:tc>
      </w:tr>
      <w:tr>
        <w:tblPrEx>
          <w:tblLayout w:type="fixed"/>
          <w:tblCellMar>
            <w:top w:w="0" w:type="dxa"/>
            <w:left w:w="0" w:type="dxa"/>
            <w:bottom w:w="0" w:type="dxa"/>
            <w:right w:w="0" w:type="dxa"/>
          </w:tblCellMar>
        </w:tblPrEx>
        <w:trPr>
          <w:trHeight w:val="340" w:hRule="atLeast"/>
          <w:jc w:val="center"/>
        </w:trPr>
        <w:tc>
          <w:tcPr>
            <w:tcW w:w="2494" w:type="dxa"/>
            <w:tcBorders>
              <w:top w:val="single" w:color="auto" w:sz="4"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lang w:val="en-US" w:eastAsia="zh-CN"/>
              </w:rPr>
              <w:t>室外设置的箱体底部离地面距离</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default" w:hAnsi="Romantic" w:cs="RomanC" w:asciiTheme="minorHAnsi" w:eastAsiaTheme="minorEastAsia"/>
                <w:spacing w:val="-1"/>
                <w:sz w:val="15"/>
                <w:szCs w:val="15"/>
                <w:lang w:val="en-US" w:eastAsia="zh-CN"/>
              </w:rPr>
            </w:pPr>
            <w:r>
              <w:rPr>
                <w:rFonts w:hint="eastAsia" w:hAnsi="Romantic" w:cs="RomanC" w:asciiTheme="minorHAnsi" w:eastAsiaTheme="minorEastAsia"/>
                <w:spacing w:val="-1"/>
                <w:sz w:val="15"/>
                <w:szCs w:val="15"/>
                <w:lang w:val="en-US" w:eastAsia="zh-CN"/>
              </w:rPr>
              <w:t>2</w:t>
            </w:r>
          </w:p>
        </w:tc>
        <w:tc>
          <w:tcPr>
            <w:tcW w:w="1701"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lang w:val="en-US" w:eastAsia="zh-CN"/>
              </w:rPr>
              <w:t>尺量检查</w:t>
            </w:r>
          </w:p>
        </w:tc>
      </w:tr>
      <w:tr>
        <w:tblPrEx>
          <w:tblLayout w:type="fixed"/>
          <w:tblCellMar>
            <w:top w:w="0" w:type="dxa"/>
            <w:left w:w="0" w:type="dxa"/>
            <w:bottom w:w="0" w:type="dxa"/>
            <w:right w:w="0" w:type="dxa"/>
          </w:tblCellMar>
        </w:tblPrEx>
        <w:trPr>
          <w:trHeight w:val="340" w:hRule="atLeast"/>
          <w:jc w:val="center"/>
        </w:trPr>
        <w:tc>
          <w:tcPr>
            <w:tcW w:w="2494" w:type="dxa"/>
            <w:tcBorders>
              <w:top w:val="single" w:color="auto" w:sz="4" w:space="0"/>
              <w:left w:val="single" w:color="auto" w:sz="8"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lang w:val="en-US" w:eastAsia="zh-CN"/>
              </w:rPr>
              <w:t>室内设置的箱体底部离地面距离</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lang w:eastAsia="zh-CN"/>
              </w:rPr>
            </w:pPr>
            <w:r>
              <w:rPr>
                <w:rFonts w:hint="eastAsia" w:ascii="宋体" w:hAnsi="宋体" w:cs="宋体" w:eastAsiaTheme="minorEastAsia"/>
                <w:sz w:val="15"/>
                <w:szCs w:val="15"/>
                <w:lang w:val="en-US" w:eastAsia="zh-CN"/>
              </w:rPr>
              <w:t>2</w:t>
            </w:r>
          </w:p>
        </w:tc>
        <w:tc>
          <w:tcPr>
            <w:tcW w:w="1701" w:type="dxa"/>
            <w:tcBorders>
              <w:top w:val="single" w:color="auto" w:sz="4" w:space="0"/>
              <w:left w:val="single" w:color="auto" w:sz="4" w:space="0"/>
              <w:bottom w:val="single" w:color="auto" w:sz="4" w:space="0"/>
              <w:right w:val="single" w:color="auto" w:sz="8"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lang w:val="en-US" w:eastAsia="zh-CN"/>
              </w:rPr>
              <w:t>尺量检查</w:t>
            </w:r>
          </w:p>
        </w:tc>
      </w:tr>
      <w:tr>
        <w:tblPrEx>
          <w:tblLayout w:type="fixed"/>
          <w:tblCellMar>
            <w:top w:w="0" w:type="dxa"/>
            <w:left w:w="0" w:type="dxa"/>
            <w:bottom w:w="0" w:type="dxa"/>
            <w:right w:w="0" w:type="dxa"/>
          </w:tblCellMar>
        </w:tblPrEx>
        <w:trPr>
          <w:trHeight w:val="340" w:hRule="atLeast"/>
          <w:jc w:val="center"/>
        </w:trPr>
        <w:tc>
          <w:tcPr>
            <w:tcW w:w="2494" w:type="dxa"/>
            <w:tcBorders>
              <w:top w:val="single" w:color="auto" w:sz="4" w:space="0"/>
              <w:left w:val="single" w:color="auto" w:sz="8" w:space="0"/>
              <w:bottom w:val="single" w:color="auto" w:sz="8"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lang w:val="en-US" w:eastAsia="zh-CN"/>
              </w:rPr>
              <w:t>室内设置的箱体顶部离地面距离</w:t>
            </w:r>
          </w:p>
        </w:tc>
        <w:tc>
          <w:tcPr>
            <w:tcW w:w="1701" w:type="dxa"/>
            <w:tcBorders>
              <w:top w:val="single" w:color="auto" w:sz="4" w:space="0"/>
              <w:left w:val="single" w:color="auto" w:sz="4" w:space="0"/>
              <w:bottom w:val="single" w:color="auto" w:sz="8" w:space="0"/>
              <w:right w:val="single" w:color="auto" w:sz="4"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lang w:val="en-US" w:eastAsia="zh-CN"/>
              </w:rPr>
            </w:pPr>
            <w:r>
              <w:rPr>
                <w:rFonts w:hint="eastAsia" w:hAnsi="Romantic" w:cs="RomanC" w:asciiTheme="minorHAnsi" w:eastAsiaTheme="minorEastAsia"/>
                <w:spacing w:val="-1"/>
                <w:sz w:val="15"/>
                <w:szCs w:val="15"/>
                <w:lang w:val="en-US" w:eastAsia="zh-CN"/>
              </w:rPr>
              <w:t>3</w:t>
            </w:r>
          </w:p>
        </w:tc>
        <w:tc>
          <w:tcPr>
            <w:tcW w:w="1701" w:type="dxa"/>
            <w:tcBorders>
              <w:top w:val="single" w:color="auto" w:sz="4" w:space="0"/>
              <w:left w:val="single" w:color="auto" w:sz="4" w:space="0"/>
              <w:bottom w:val="single" w:color="auto" w:sz="8" w:space="0"/>
              <w:right w:val="single" w:color="auto" w:sz="8" w:space="0"/>
            </w:tcBorders>
            <w:vAlign w:val="center"/>
          </w:tcPr>
          <w:p>
            <w:pPr>
              <w:adjustRightInd w:val="0"/>
              <w:snapToGrid w:val="0"/>
              <w:ind w:left="100" w:leftChars="50" w:right="100" w:rightChars="50"/>
              <w:jc w:val="center"/>
              <w:rPr>
                <w:rFonts w:hint="eastAsia" w:hAnsi="Romantic" w:cs="RomanC" w:asciiTheme="minorHAnsi" w:eastAsiaTheme="minorEastAsia"/>
                <w:spacing w:val="-1"/>
                <w:sz w:val="15"/>
                <w:szCs w:val="15"/>
              </w:rPr>
            </w:pPr>
            <w:r>
              <w:rPr>
                <w:rFonts w:hint="eastAsia" w:hAnsi="Romantic" w:cs="RomanC" w:asciiTheme="minorHAnsi" w:eastAsiaTheme="minorEastAsia"/>
                <w:spacing w:val="-1"/>
                <w:sz w:val="15"/>
                <w:szCs w:val="15"/>
                <w:lang w:val="en-US" w:eastAsia="zh-CN"/>
              </w:rPr>
              <w:t>尺量检查</w:t>
            </w:r>
          </w:p>
        </w:tc>
      </w:tr>
    </w:tbl>
    <w:p>
      <w:pPr>
        <w:pStyle w:val="79"/>
        <w:numPr>
          <w:ilvl w:val="3"/>
          <w:numId w:val="0"/>
        </w:numPr>
        <w:ind w:firstLine="300" w:firstLineChars="200"/>
        <w:rPr>
          <w:rFonts w:hAnsi="宋体" w:cs="HiddenHorzOCR"/>
          <w:sz w:val="20"/>
          <w:szCs w:val="20"/>
        </w:rPr>
      </w:pPr>
      <w:r>
        <w:rPr>
          <w:rStyle w:val="53"/>
          <w:rFonts w:hint="eastAsia" w:ascii="宋体" w:hAnsi="宋体" w:eastAsia="宋体" w:cs="宋体"/>
          <w:bCs/>
          <w:sz w:val="15"/>
          <w:szCs w:val="15"/>
        </w:rPr>
        <w:t>检查数量：每个检验批抽查不应少于</w:t>
      </w:r>
      <w:r>
        <w:rPr>
          <w:rStyle w:val="53"/>
          <w:rFonts w:hint="eastAsia" w:ascii="宋体" w:hAnsi="宋体" w:eastAsia="宋体" w:cs="宋体"/>
          <w:bCs/>
          <w:sz w:val="15"/>
          <w:szCs w:val="15"/>
          <w:lang w:val="en-US" w:eastAsia="zh-CN"/>
        </w:rPr>
        <w:t>5</w:t>
      </w:r>
      <w:r>
        <w:rPr>
          <w:rStyle w:val="53"/>
          <w:rFonts w:hint="eastAsia" w:ascii="宋体" w:hAnsi="宋体" w:eastAsia="宋体" w:cs="宋体"/>
          <w:bCs/>
          <w:sz w:val="15"/>
          <w:szCs w:val="15"/>
        </w:rPr>
        <w:t>处</w:t>
      </w:r>
      <w:r>
        <w:rPr>
          <w:rStyle w:val="53"/>
          <w:rFonts w:hint="eastAsia" w:hAnsi="宋体" w:cs="宋体"/>
          <w:bCs/>
          <w:sz w:val="15"/>
          <w:szCs w:val="15"/>
        </w:rPr>
        <w:t>。</w:t>
      </w:r>
    </w:p>
    <w:p>
      <w:pPr>
        <w:pStyle w:val="3"/>
        <w:spacing w:before="360" w:after="360" w:line="240" w:lineRule="auto"/>
        <w:jc w:val="center"/>
        <w:rPr>
          <w:rFonts w:ascii="黑体" w:hAnsi="黑体" w:eastAsia="黑体" w:cs="黑体"/>
          <w:kern w:val="0"/>
          <w:sz w:val="20"/>
          <w:szCs w:val="20"/>
        </w:rPr>
      </w:pPr>
      <w:r>
        <w:rPr>
          <w:rFonts w:hint="eastAsia" w:ascii="Cambria" w:hAnsi="Cambria" w:eastAsia="黑体" w:cs="Cambria"/>
          <w:bCs w:val="0"/>
          <w:kern w:val="0"/>
          <w:sz w:val="20"/>
          <w:szCs w:val="20"/>
        </w:rPr>
        <w:t>7.</w:t>
      </w:r>
      <w:r>
        <w:rPr>
          <w:rFonts w:hint="eastAsia" w:ascii="Cambria" w:hAnsi="Cambria" w:eastAsia="黑体" w:cs="Cambria"/>
          <w:bCs w:val="0"/>
          <w:kern w:val="0"/>
          <w:sz w:val="20"/>
          <w:szCs w:val="20"/>
          <w:lang w:val="en-US" w:eastAsia="zh-CN"/>
        </w:rPr>
        <w:t>4</w:t>
      </w:r>
      <w:r>
        <w:rPr>
          <w:rFonts w:hint="eastAsia" w:ascii="黑体" w:hAnsi="黑体" w:eastAsia="黑体" w:cs="黑体"/>
          <w:b w:val="0"/>
          <w:bCs w:val="0"/>
          <w:kern w:val="0"/>
          <w:sz w:val="20"/>
          <w:szCs w:val="20"/>
        </w:rPr>
        <w:t xml:space="preserve">  </w:t>
      </w:r>
      <w:r>
        <w:rPr>
          <w:rFonts w:hint="eastAsia" w:ascii="黑体" w:hAnsi="黑体" w:eastAsia="黑体" w:cs="黑体"/>
          <w:b w:val="0"/>
          <w:bCs w:val="0"/>
          <w:kern w:val="0"/>
          <w:sz w:val="20"/>
          <w:szCs w:val="20"/>
          <w:lang w:val="en-US" w:eastAsia="zh-CN"/>
        </w:rPr>
        <w:t>验    收</w:t>
      </w:r>
    </w:p>
    <w:p>
      <w:pPr>
        <w:rPr>
          <w:rFonts w:hint="eastAsia" w:ascii="宋体" w:hAnsi="宋体"/>
          <w:szCs w:val="21"/>
        </w:rPr>
      </w:pPr>
      <w:r>
        <w:rPr>
          <w:rFonts w:hint="eastAsia" w:ascii="Cambria" w:hAnsi="Cambria" w:eastAsia="黑体" w:cs="Cambria"/>
          <w:b/>
          <w:kern w:val="0"/>
          <w:szCs w:val="20"/>
        </w:rPr>
        <w:t>7.</w:t>
      </w:r>
      <w:r>
        <w:rPr>
          <w:rFonts w:hint="eastAsia" w:ascii="Cambria" w:hAnsi="Cambria" w:eastAsia="黑体" w:cs="Cambria"/>
          <w:b/>
          <w:kern w:val="0"/>
          <w:szCs w:val="20"/>
          <w:lang w:val="en-US" w:eastAsia="zh-CN"/>
        </w:rPr>
        <w:t>4</w:t>
      </w:r>
      <w:r>
        <w:rPr>
          <w:rFonts w:hint="eastAsia" w:ascii="Cambria" w:hAnsi="Cambria" w:eastAsia="黑体" w:cs="Cambria"/>
          <w:b/>
          <w:kern w:val="0"/>
          <w:szCs w:val="20"/>
        </w:rPr>
        <w:t>.1</w:t>
      </w:r>
      <w:r>
        <w:rPr>
          <w:rFonts w:hint="eastAsia" w:ascii="宋体" w:hAnsi="宋体" w:cs="宋体"/>
          <w:kern w:val="0"/>
          <w:szCs w:val="20"/>
        </w:rPr>
        <w:t xml:space="preserve">  </w:t>
      </w:r>
      <w:r>
        <w:rPr>
          <w:rFonts w:hint="eastAsia" w:ascii="宋体" w:hAnsi="宋体"/>
          <w:szCs w:val="21"/>
          <w:lang w:val="en-US" w:eastAsia="zh-CN"/>
        </w:rPr>
        <w:t>多功能智能信报箱工程</w:t>
      </w:r>
      <w:r>
        <w:rPr>
          <w:rFonts w:hint="eastAsia" w:ascii="宋体" w:hAnsi="宋体"/>
          <w:szCs w:val="21"/>
        </w:rPr>
        <w:t>的质量验收合格，应符合下列规定：</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1</w:t>
      </w:r>
      <w:r>
        <w:rPr>
          <w:rFonts w:hint="eastAsia" w:ascii="宋体" w:hAnsi="宋体" w:cs="HiddenHorzOCR"/>
          <w:kern w:val="0"/>
          <w:szCs w:val="20"/>
        </w:rPr>
        <w:t xml:space="preserve">  </w:t>
      </w:r>
      <w:r>
        <w:rPr>
          <w:rFonts w:hint="eastAsia" w:ascii="宋体" w:hAnsi="宋体"/>
          <w:szCs w:val="21"/>
        </w:rPr>
        <w:t>所含的检验批均应合格</w:t>
      </w:r>
      <w:r>
        <w:rPr>
          <w:rFonts w:hint="eastAsia" w:ascii="宋体" w:hAnsi="宋体" w:cs="HiddenHorzOCR"/>
          <w:kern w:val="0"/>
          <w:szCs w:val="20"/>
        </w:rPr>
        <w:t>。</w:t>
      </w:r>
    </w:p>
    <w:p>
      <w:pPr>
        <w:keepNext w:val="0"/>
        <w:keepLines w:val="0"/>
        <w:pageBreakBefore w:val="0"/>
        <w:widowControl w:val="0"/>
        <w:kinsoku/>
        <w:wordWrap/>
        <w:overflowPunct/>
        <w:topLinePunct w:val="0"/>
        <w:autoSpaceDE/>
        <w:autoSpaceDN/>
        <w:bidi w:val="0"/>
        <w:adjustRightInd/>
        <w:snapToGrid/>
        <w:spacing w:line="240" w:lineRule="auto"/>
        <w:ind w:firstLine="341" w:firstLineChars="170"/>
        <w:textAlignment w:val="auto"/>
        <w:rPr>
          <w:rFonts w:hint="eastAsia" w:ascii="宋体" w:hAnsi="宋体"/>
          <w:szCs w:val="21"/>
        </w:rPr>
      </w:pPr>
      <w:r>
        <w:rPr>
          <w:rFonts w:hint="eastAsia" w:ascii="Cambria" w:hAnsi="Cambria" w:eastAsia="黑体" w:cs="Cambria"/>
          <w:b/>
          <w:kern w:val="0"/>
          <w:szCs w:val="20"/>
        </w:rPr>
        <w:t>2</w:t>
      </w:r>
      <w:r>
        <w:rPr>
          <w:rFonts w:hint="eastAsia" w:ascii="宋体" w:hAnsi="宋体" w:cs="HiddenHorzOCR"/>
          <w:kern w:val="0"/>
          <w:szCs w:val="20"/>
        </w:rPr>
        <w:t xml:space="preserve">  </w:t>
      </w:r>
      <w:r>
        <w:rPr>
          <w:rFonts w:hint="eastAsia" w:ascii="宋体" w:hAnsi="宋体"/>
          <w:szCs w:val="21"/>
        </w:rPr>
        <w:t>所含的检验批的质量验收记录应完整。</w:t>
      </w:r>
    </w:p>
    <w:p>
      <w:pPr>
        <w:rPr>
          <w:rFonts w:hint="eastAsia" w:ascii="宋体" w:hAnsi="宋体"/>
          <w:szCs w:val="21"/>
        </w:rPr>
      </w:pPr>
      <w:r>
        <w:rPr>
          <w:rFonts w:hint="eastAsia" w:ascii="Cambria" w:hAnsi="Cambria" w:eastAsia="黑体" w:cs="Cambria"/>
          <w:b/>
          <w:kern w:val="0"/>
          <w:szCs w:val="20"/>
        </w:rPr>
        <w:t>7.</w:t>
      </w:r>
      <w:r>
        <w:rPr>
          <w:rFonts w:hint="eastAsia" w:ascii="Cambria" w:hAnsi="Cambria" w:eastAsia="黑体" w:cs="Cambria"/>
          <w:b/>
          <w:kern w:val="0"/>
          <w:szCs w:val="20"/>
          <w:lang w:val="en-US" w:eastAsia="zh-CN"/>
        </w:rPr>
        <w:t>4</w:t>
      </w:r>
      <w:r>
        <w:rPr>
          <w:rFonts w:hint="eastAsia" w:ascii="Cambria" w:hAnsi="Cambria" w:eastAsia="黑体" w:cs="Cambria"/>
          <w:b/>
          <w:kern w:val="0"/>
          <w:szCs w:val="20"/>
        </w:rPr>
        <w:t>.</w:t>
      </w:r>
      <w:r>
        <w:rPr>
          <w:rFonts w:hint="eastAsia" w:ascii="Cambria" w:hAnsi="Cambria" w:eastAsia="黑体" w:cs="Cambria"/>
          <w:b/>
          <w:kern w:val="0"/>
          <w:szCs w:val="20"/>
          <w:lang w:val="en-US" w:eastAsia="zh-CN"/>
        </w:rPr>
        <w:t>2</w:t>
      </w:r>
      <w:r>
        <w:rPr>
          <w:rFonts w:hint="eastAsia" w:ascii="宋体" w:hAnsi="宋体" w:cs="宋体"/>
          <w:kern w:val="0"/>
          <w:szCs w:val="20"/>
        </w:rPr>
        <w:t xml:space="preserve">  </w:t>
      </w:r>
      <w:r>
        <w:rPr>
          <w:rFonts w:hint="eastAsia" w:ascii="宋体" w:hAnsi="宋体"/>
          <w:szCs w:val="21"/>
          <w:lang w:val="en-US" w:eastAsia="zh-CN"/>
        </w:rPr>
        <w:t>多功能智能信报箱工程</w:t>
      </w:r>
      <w:r>
        <w:rPr>
          <w:rFonts w:hint="eastAsia" w:ascii="宋体" w:hAnsi="宋体"/>
          <w:szCs w:val="21"/>
        </w:rPr>
        <w:t>的检验批的质量验收合格，应符合下列规定：</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1</w:t>
      </w:r>
      <w:r>
        <w:rPr>
          <w:rFonts w:hint="eastAsia" w:ascii="宋体" w:hAnsi="宋体" w:cs="HiddenHorzOCR"/>
          <w:kern w:val="0"/>
          <w:szCs w:val="20"/>
        </w:rPr>
        <w:t xml:space="preserve">  </w:t>
      </w:r>
      <w:r>
        <w:rPr>
          <w:rFonts w:hint="eastAsia" w:ascii="宋体" w:hAnsi="宋体"/>
          <w:szCs w:val="21"/>
        </w:rPr>
        <w:t>主控项目的质量经抽样检验均应合格</w:t>
      </w:r>
      <w:r>
        <w:rPr>
          <w:rFonts w:hint="eastAsia" w:ascii="宋体" w:hAnsi="宋体" w:cs="HiddenHorzOCR"/>
          <w:kern w:val="0"/>
          <w:szCs w:val="20"/>
        </w:rPr>
        <w:t>。</w:t>
      </w:r>
    </w:p>
    <w:p>
      <w:pPr>
        <w:keepNext w:val="0"/>
        <w:keepLines w:val="0"/>
        <w:pageBreakBefore w:val="0"/>
        <w:widowControl w:val="0"/>
        <w:kinsoku/>
        <w:wordWrap/>
        <w:overflowPunct/>
        <w:topLinePunct w:val="0"/>
        <w:autoSpaceDE/>
        <w:autoSpaceDN/>
        <w:bidi w:val="0"/>
        <w:adjustRightInd/>
        <w:snapToGrid/>
        <w:spacing w:line="240" w:lineRule="auto"/>
        <w:ind w:firstLine="341" w:firstLineChars="170"/>
        <w:textAlignment w:val="auto"/>
        <w:rPr>
          <w:rFonts w:hint="eastAsia" w:ascii="宋体" w:hAnsi="宋体"/>
          <w:szCs w:val="21"/>
        </w:rPr>
      </w:pPr>
      <w:r>
        <w:rPr>
          <w:rFonts w:hint="eastAsia" w:ascii="Cambria" w:hAnsi="Cambria" w:eastAsia="黑体" w:cs="Cambria"/>
          <w:b/>
          <w:kern w:val="0"/>
          <w:szCs w:val="20"/>
        </w:rPr>
        <w:t>2</w:t>
      </w:r>
      <w:r>
        <w:rPr>
          <w:rFonts w:hint="eastAsia" w:ascii="宋体" w:hAnsi="宋体" w:cs="HiddenHorzOCR"/>
          <w:kern w:val="0"/>
          <w:szCs w:val="20"/>
        </w:rPr>
        <w:t xml:space="preserve">  </w:t>
      </w:r>
      <w:r>
        <w:rPr>
          <w:rFonts w:hint="eastAsia" w:ascii="宋体" w:hAnsi="宋体"/>
          <w:szCs w:val="21"/>
        </w:rPr>
        <w:t>一般项目的质量经抽样检验合格；当采用计数抽样时，至少应有90%以上的检查点合格，且其余检查点不得有严重缺陷。</w:t>
      </w:r>
    </w:p>
    <w:p>
      <w:pPr>
        <w:keepNext w:val="0"/>
        <w:keepLines w:val="0"/>
        <w:pageBreakBefore w:val="0"/>
        <w:widowControl w:val="0"/>
        <w:kinsoku/>
        <w:wordWrap/>
        <w:overflowPunct/>
        <w:topLinePunct w:val="0"/>
        <w:autoSpaceDE/>
        <w:autoSpaceDN/>
        <w:bidi w:val="0"/>
        <w:adjustRightInd/>
        <w:snapToGrid/>
        <w:spacing w:line="240" w:lineRule="auto"/>
        <w:ind w:firstLine="341" w:firstLineChars="170"/>
        <w:textAlignment w:val="auto"/>
        <w:rPr>
          <w:rFonts w:hint="eastAsia" w:ascii="宋体" w:hAnsi="宋体"/>
          <w:szCs w:val="21"/>
        </w:rPr>
      </w:pPr>
      <w:r>
        <w:rPr>
          <w:rFonts w:hint="eastAsia" w:ascii="Cambria" w:hAnsi="Cambria" w:eastAsia="黑体" w:cs="Cambria"/>
          <w:b/>
          <w:kern w:val="0"/>
          <w:szCs w:val="20"/>
          <w:lang w:val="en-US" w:eastAsia="zh-CN"/>
        </w:rPr>
        <w:t>3</w:t>
      </w:r>
      <w:r>
        <w:rPr>
          <w:rFonts w:hint="eastAsia" w:ascii="宋体" w:hAnsi="宋体" w:cs="HiddenHorzOCR"/>
          <w:kern w:val="0"/>
          <w:szCs w:val="20"/>
        </w:rPr>
        <w:t xml:space="preserve">  </w:t>
      </w:r>
      <w:r>
        <w:rPr>
          <w:rFonts w:hint="eastAsia" w:ascii="宋体" w:hAnsi="宋体"/>
          <w:szCs w:val="21"/>
        </w:rPr>
        <w:t>具有完整的施工操作依据、质量验收记录。</w:t>
      </w:r>
    </w:p>
    <w:p>
      <w:pPr>
        <w:rPr>
          <w:rFonts w:hint="eastAsia" w:ascii="宋体" w:hAnsi="宋体"/>
          <w:szCs w:val="21"/>
        </w:rPr>
      </w:pPr>
      <w:r>
        <w:rPr>
          <w:rFonts w:hint="eastAsia" w:ascii="Cambria" w:hAnsi="Cambria" w:eastAsia="黑体" w:cs="Cambria"/>
          <w:b/>
          <w:kern w:val="0"/>
          <w:szCs w:val="20"/>
        </w:rPr>
        <w:t>7.</w:t>
      </w:r>
      <w:r>
        <w:rPr>
          <w:rFonts w:hint="eastAsia" w:ascii="Cambria" w:hAnsi="Cambria" w:eastAsia="黑体" w:cs="Cambria"/>
          <w:b/>
          <w:kern w:val="0"/>
          <w:szCs w:val="20"/>
          <w:lang w:val="en-US" w:eastAsia="zh-CN"/>
        </w:rPr>
        <w:t>4</w:t>
      </w:r>
      <w:r>
        <w:rPr>
          <w:rFonts w:hint="eastAsia" w:ascii="Cambria" w:hAnsi="Cambria" w:eastAsia="黑体" w:cs="Cambria"/>
          <w:b/>
          <w:kern w:val="0"/>
          <w:szCs w:val="20"/>
        </w:rPr>
        <w:t>.</w:t>
      </w:r>
      <w:r>
        <w:rPr>
          <w:rFonts w:hint="eastAsia" w:ascii="Cambria" w:hAnsi="Cambria" w:eastAsia="黑体" w:cs="Cambria"/>
          <w:b/>
          <w:kern w:val="0"/>
          <w:szCs w:val="20"/>
          <w:lang w:val="en-US" w:eastAsia="zh-CN"/>
        </w:rPr>
        <w:t>3</w:t>
      </w:r>
      <w:r>
        <w:rPr>
          <w:rFonts w:hint="eastAsia" w:ascii="宋体" w:hAnsi="宋体" w:cs="宋体"/>
          <w:kern w:val="0"/>
          <w:szCs w:val="20"/>
        </w:rPr>
        <w:t xml:space="preserve">  </w:t>
      </w:r>
      <w:r>
        <w:rPr>
          <w:rFonts w:hint="eastAsia" w:ascii="宋体" w:hAnsi="宋体"/>
          <w:szCs w:val="21"/>
          <w:lang w:val="en-US" w:eastAsia="zh-CN"/>
        </w:rPr>
        <w:t>多功能智能信报箱工程</w:t>
      </w:r>
      <w:r>
        <w:rPr>
          <w:rFonts w:hint="eastAsia" w:ascii="宋体" w:hAnsi="宋体"/>
          <w:szCs w:val="21"/>
        </w:rPr>
        <w:t>竣工验收时应对下列资料核查：</w:t>
      </w:r>
    </w:p>
    <w:p>
      <w:pPr>
        <w:autoSpaceDE w:val="0"/>
        <w:autoSpaceDN w:val="0"/>
        <w:ind w:firstLine="341" w:firstLineChars="170"/>
        <w:rPr>
          <w:rFonts w:ascii="宋体" w:hAnsi="宋体" w:cs="HiddenHorzOCR"/>
          <w:kern w:val="0"/>
          <w:szCs w:val="20"/>
        </w:rPr>
      </w:pPr>
      <w:r>
        <w:rPr>
          <w:rFonts w:hint="eastAsia" w:ascii="Cambria" w:hAnsi="Cambria" w:eastAsia="黑体" w:cs="Cambria"/>
          <w:b/>
          <w:kern w:val="0"/>
          <w:szCs w:val="20"/>
        </w:rPr>
        <w:t>1</w:t>
      </w:r>
      <w:r>
        <w:rPr>
          <w:rFonts w:hint="eastAsia" w:ascii="宋体" w:hAnsi="宋体" w:cs="HiddenHorzOCR"/>
          <w:kern w:val="0"/>
          <w:szCs w:val="20"/>
        </w:rPr>
        <w:t xml:space="preserve">  </w:t>
      </w:r>
      <w:r>
        <w:rPr>
          <w:rFonts w:hint="eastAsia" w:ascii="宋体" w:hAnsi="宋体"/>
          <w:szCs w:val="21"/>
        </w:rPr>
        <w:t>设计文件、图纸会审记录、设计变更和洽商记录</w:t>
      </w:r>
      <w:r>
        <w:rPr>
          <w:rFonts w:hint="eastAsia" w:ascii="宋体" w:hAnsi="宋体" w:cs="HiddenHorzOCR"/>
          <w:kern w:val="0"/>
          <w:szCs w:val="20"/>
        </w:rPr>
        <w:t>。</w:t>
      </w:r>
    </w:p>
    <w:p>
      <w:pPr>
        <w:keepNext w:val="0"/>
        <w:keepLines w:val="0"/>
        <w:pageBreakBefore w:val="0"/>
        <w:widowControl w:val="0"/>
        <w:kinsoku/>
        <w:wordWrap/>
        <w:overflowPunct/>
        <w:topLinePunct w:val="0"/>
        <w:autoSpaceDE/>
        <w:autoSpaceDN/>
        <w:bidi w:val="0"/>
        <w:adjustRightInd/>
        <w:snapToGrid/>
        <w:spacing w:line="240" w:lineRule="auto"/>
        <w:ind w:firstLine="341" w:firstLineChars="170"/>
        <w:textAlignment w:val="auto"/>
        <w:rPr>
          <w:rFonts w:hint="eastAsia" w:ascii="宋体" w:hAnsi="宋体"/>
          <w:szCs w:val="21"/>
        </w:rPr>
      </w:pPr>
      <w:r>
        <w:rPr>
          <w:rFonts w:hint="eastAsia" w:ascii="Cambria" w:hAnsi="Cambria" w:eastAsia="黑体" w:cs="Cambria"/>
          <w:b/>
          <w:kern w:val="0"/>
          <w:szCs w:val="20"/>
        </w:rPr>
        <w:t>2</w:t>
      </w:r>
      <w:r>
        <w:rPr>
          <w:rFonts w:hint="eastAsia" w:ascii="宋体" w:hAnsi="宋体" w:cs="HiddenHorzOCR"/>
          <w:kern w:val="0"/>
          <w:szCs w:val="20"/>
        </w:rPr>
        <w:t xml:space="preserve">  </w:t>
      </w:r>
      <w:r>
        <w:rPr>
          <w:rFonts w:hint="eastAsia" w:ascii="宋体" w:hAnsi="宋体"/>
          <w:szCs w:val="21"/>
        </w:rPr>
        <w:t>有效期内</w:t>
      </w:r>
      <w:r>
        <w:rPr>
          <w:rFonts w:hint="eastAsia" w:ascii="宋体" w:hAnsi="宋体"/>
          <w:szCs w:val="21"/>
          <w:lang w:val="en-US" w:eastAsia="zh-CN"/>
        </w:rPr>
        <w:t>多功能智能信报箱</w:t>
      </w:r>
      <w:r>
        <w:rPr>
          <w:rFonts w:hint="eastAsia" w:ascii="宋体" w:hAnsi="宋体"/>
          <w:szCs w:val="21"/>
        </w:rPr>
        <w:t>的型式检验报告及其主要组成材料的产品合格证、出厂检验报告、进场复验报告和现场验收记录。</w:t>
      </w:r>
    </w:p>
    <w:p>
      <w:pPr>
        <w:keepNext w:val="0"/>
        <w:keepLines w:val="0"/>
        <w:pageBreakBefore w:val="0"/>
        <w:widowControl w:val="0"/>
        <w:kinsoku/>
        <w:wordWrap/>
        <w:overflowPunct/>
        <w:topLinePunct w:val="0"/>
        <w:autoSpaceDE/>
        <w:autoSpaceDN/>
        <w:bidi w:val="0"/>
        <w:adjustRightInd/>
        <w:snapToGrid/>
        <w:ind w:firstLine="341" w:firstLineChars="170"/>
        <w:textAlignment w:val="auto"/>
        <w:rPr>
          <w:rFonts w:hint="eastAsia" w:ascii="宋体" w:hAnsi="宋体"/>
          <w:szCs w:val="21"/>
        </w:rPr>
      </w:pPr>
      <w:r>
        <w:rPr>
          <w:rFonts w:hint="eastAsia" w:ascii="Cambria" w:hAnsi="Cambria" w:eastAsia="黑体" w:cs="Cambria"/>
          <w:b/>
          <w:kern w:val="0"/>
          <w:szCs w:val="20"/>
          <w:lang w:val="en-US" w:eastAsia="zh-CN"/>
        </w:rPr>
        <w:t>3</w:t>
      </w:r>
      <w:r>
        <w:rPr>
          <w:rFonts w:hint="eastAsia" w:ascii="宋体" w:hAnsi="宋体" w:cs="HiddenHorzOCR"/>
          <w:kern w:val="0"/>
          <w:szCs w:val="20"/>
        </w:rPr>
        <w:t xml:space="preserve">  </w:t>
      </w:r>
      <w:r>
        <w:rPr>
          <w:rFonts w:hint="eastAsia" w:ascii="宋体" w:hAnsi="宋体"/>
          <w:szCs w:val="21"/>
        </w:rPr>
        <w:t>施工方案和施工技术交底。</w:t>
      </w:r>
    </w:p>
    <w:p>
      <w:pPr>
        <w:keepNext w:val="0"/>
        <w:keepLines w:val="0"/>
        <w:pageBreakBefore w:val="0"/>
        <w:widowControl w:val="0"/>
        <w:kinsoku/>
        <w:wordWrap/>
        <w:overflowPunct/>
        <w:topLinePunct w:val="0"/>
        <w:autoSpaceDE/>
        <w:autoSpaceDN/>
        <w:bidi w:val="0"/>
        <w:adjustRightInd/>
        <w:snapToGrid/>
        <w:ind w:firstLine="341" w:firstLineChars="170"/>
        <w:textAlignment w:val="auto"/>
        <w:rPr>
          <w:rFonts w:hint="eastAsia" w:ascii="宋体" w:hAnsi="宋体"/>
          <w:szCs w:val="21"/>
        </w:rPr>
      </w:pPr>
      <w:r>
        <w:rPr>
          <w:rFonts w:hint="eastAsia" w:ascii="Cambria" w:hAnsi="Cambria" w:eastAsia="黑体" w:cs="Cambria"/>
          <w:b/>
          <w:kern w:val="0"/>
          <w:szCs w:val="20"/>
          <w:lang w:val="en-US" w:eastAsia="zh-CN"/>
        </w:rPr>
        <w:t>4</w:t>
      </w:r>
      <w:r>
        <w:rPr>
          <w:rFonts w:hint="eastAsia" w:ascii="宋体" w:hAnsi="宋体" w:cs="HiddenHorzOCR"/>
          <w:kern w:val="0"/>
          <w:szCs w:val="20"/>
        </w:rPr>
        <w:t xml:space="preserve">  </w:t>
      </w:r>
      <w:r>
        <w:rPr>
          <w:rFonts w:hint="eastAsia" w:ascii="宋体" w:hAnsi="宋体"/>
          <w:szCs w:val="21"/>
        </w:rPr>
        <w:t>隐蔽工程验收记录。</w:t>
      </w:r>
    </w:p>
    <w:p>
      <w:pPr>
        <w:keepNext w:val="0"/>
        <w:keepLines w:val="0"/>
        <w:pageBreakBefore w:val="0"/>
        <w:widowControl w:val="0"/>
        <w:kinsoku/>
        <w:wordWrap/>
        <w:overflowPunct/>
        <w:topLinePunct w:val="0"/>
        <w:autoSpaceDE/>
        <w:autoSpaceDN/>
        <w:bidi w:val="0"/>
        <w:adjustRightInd/>
        <w:snapToGrid/>
        <w:ind w:firstLine="341" w:firstLineChars="170"/>
        <w:textAlignment w:val="auto"/>
        <w:rPr>
          <w:rFonts w:ascii="宋体" w:hAnsi="宋体" w:cs="宋体"/>
          <w:kern w:val="0"/>
          <w:szCs w:val="20"/>
        </w:rPr>
      </w:pPr>
      <w:r>
        <w:rPr>
          <w:rFonts w:hint="eastAsia" w:ascii="Cambria" w:hAnsi="Cambria" w:eastAsia="黑体" w:cs="Cambria"/>
          <w:b/>
          <w:kern w:val="0"/>
          <w:szCs w:val="20"/>
          <w:lang w:val="en-US" w:eastAsia="zh-CN"/>
        </w:rPr>
        <w:t>5</w:t>
      </w:r>
      <w:r>
        <w:rPr>
          <w:rFonts w:hint="eastAsia" w:ascii="宋体" w:hAnsi="宋体" w:cs="HiddenHorzOCR"/>
          <w:kern w:val="0"/>
          <w:szCs w:val="20"/>
        </w:rPr>
        <w:t xml:space="preserve">  </w:t>
      </w:r>
      <w:r>
        <w:rPr>
          <w:rFonts w:hint="eastAsia" w:ascii="宋体" w:hAnsi="宋体"/>
          <w:sz w:val="21"/>
          <w:szCs w:val="21"/>
        </w:rPr>
        <w:t>其他对工程质量有影响的重要技术资料</w:t>
      </w:r>
      <w:r>
        <w:rPr>
          <w:rFonts w:hint="eastAsia" w:ascii="宋体" w:hAnsi="宋体"/>
          <w:szCs w:val="21"/>
        </w:rPr>
        <w:t>。</w:t>
      </w:r>
      <w:r>
        <w:rPr>
          <w:rFonts w:hAnsi="宋体" w:cs="宋体"/>
          <w:kern w:val="0"/>
          <w:szCs w:val="20"/>
        </w:rPr>
        <w:br w:type="page"/>
      </w:r>
    </w:p>
    <w:p>
      <w:pPr>
        <w:pStyle w:val="75"/>
        <w:numPr>
          <w:ilvl w:val="2"/>
          <w:numId w:val="0"/>
        </w:numPr>
        <w:ind w:firstLine="476" w:firstLineChars="170"/>
        <w:rPr>
          <w:rFonts w:ascii="Cambria" w:hAnsi="Cambria" w:eastAsia="黑体" w:cs="Cambria"/>
          <w:kern w:val="0"/>
          <w:sz w:val="28"/>
          <w:szCs w:val="28"/>
        </w:rPr>
      </w:pPr>
    </w:p>
    <w:p>
      <w:pPr>
        <w:pStyle w:val="2"/>
        <w:spacing w:before="0" w:after="0" w:line="240" w:lineRule="auto"/>
        <w:jc w:val="center"/>
        <w:rPr>
          <w:rFonts w:ascii="宋体" w:hAnsi="宋体" w:cs="宋体"/>
          <w:szCs w:val="28"/>
        </w:rPr>
      </w:pPr>
      <w:bookmarkStart w:id="19" w:name="_Toc531865810"/>
      <w:r>
        <w:rPr>
          <w:rFonts w:hint="eastAsia" w:ascii="宋体" w:hAnsi="宋体" w:cs="宋体"/>
          <w:szCs w:val="28"/>
        </w:rPr>
        <w:t>附录</w:t>
      </w:r>
      <w:r>
        <w:rPr>
          <w:rFonts w:cs="Times New Roman"/>
          <w:szCs w:val="28"/>
        </w:rPr>
        <w:t>A</w:t>
      </w:r>
      <w:r>
        <w:rPr>
          <w:rFonts w:hint="eastAsia" w:ascii="宋体" w:hAnsi="宋体" w:cs="宋体"/>
          <w:szCs w:val="28"/>
        </w:rPr>
        <w:t>（资料性附录）  智能信报箱示例图</w:t>
      </w:r>
      <w:bookmarkEnd w:id="19"/>
    </w:p>
    <w:p>
      <w:pPr>
        <w:ind w:firstLine="180" w:firstLineChars="100"/>
        <w:rPr>
          <w:rFonts w:ascii="Cambria" w:hAnsi="Cambria" w:eastAsia="黑体" w:cs="Cambria"/>
          <w:sz w:val="28"/>
          <w:szCs w:val="28"/>
        </w:rPr>
      </w:pPr>
      <w:r>
        <w:rPr>
          <w:rFonts w:hint="eastAsia" w:cs="Times New Roman"/>
          <w:sz w:val="18"/>
          <w:szCs w:val="18"/>
        </w:rPr>
        <mc:AlternateContent>
          <mc:Choice Requires="wps">
            <w:drawing>
              <wp:anchor distT="0" distB="0" distL="114300" distR="114300" simplePos="0" relativeHeight="251663360" behindDoc="0" locked="0" layoutInCell="1" allowOverlap="1">
                <wp:simplePos x="0" y="0"/>
                <wp:positionH relativeFrom="column">
                  <wp:posOffset>196850</wp:posOffset>
                </wp:positionH>
                <wp:positionV relativeFrom="paragraph">
                  <wp:posOffset>59690</wp:posOffset>
                </wp:positionV>
                <wp:extent cx="3756025" cy="3948430"/>
                <wp:effectExtent l="0" t="0" r="15875" b="13970"/>
                <wp:wrapSquare wrapText="bothSides"/>
                <wp:docPr id="3" name="文本框 3"/>
                <wp:cNvGraphicFramePr/>
                <a:graphic xmlns:a="http://schemas.openxmlformats.org/drawingml/2006/main">
                  <a:graphicData uri="http://schemas.microsoft.com/office/word/2010/wordprocessingShape">
                    <wps:wsp>
                      <wps:cNvSpPr txBox="1"/>
                      <wps:spPr>
                        <a:xfrm>
                          <a:off x="610235" y="1610360"/>
                          <a:ext cx="3756025" cy="39484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pPr>
                            <w:r>
                              <w:rPr>
                                <w:rStyle w:val="67"/>
                                <w:rFonts w:ascii="宋体"/>
                                <w:sz w:val="21"/>
                              </w:rPr>
                              <w:drawing>
                                <wp:inline distT="0" distB="0" distL="114300" distR="114300">
                                  <wp:extent cx="2959100" cy="337566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6"/>
                                          <a:srcRect l="45363" t="15115" r="27048" b="14589"/>
                                          <a:stretch>
                                            <a:fillRect/>
                                          </a:stretch>
                                        </pic:blipFill>
                                        <pic:spPr>
                                          <a:xfrm>
                                            <a:off x="0" y="0"/>
                                            <a:ext cx="2959100" cy="337566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5.5pt;margin-top:4.7pt;height:310.9pt;width:295.75pt;mso-wrap-distance-bottom:0pt;mso-wrap-distance-left:9pt;mso-wrap-distance-right:9pt;mso-wrap-distance-top:0pt;z-index:251663360;mso-width-relative:page;mso-height-relative:page;" fillcolor="#FFFFFF [3201]" filled="t" stroked="f" coordsize="21600,21600" o:gfxdata="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LFQt91gAAAAgBAAAPAAAAAAAAAAEAIAAAACIAAABkcnMvZG93bnJldi54&#10;bWxQSwECFAAUAAAACACHTuJAMqBICjUCAAA9BAAADgAAAAAAAAABACAAAAAlAQAAZHJzL2Uyb0Rv&#10;Yy54bWxQSwUGAAAAAAYABgBZAQAAzAUAAAAA&#10;">
                <v:fill on="t" focussize="0,0"/>
                <v:stroke on="f" weight="0.5pt"/>
                <v:imagedata o:title=""/>
                <o:lock v:ext="edit" aspectratio="f"/>
                <v:textbox inset="0mm,0mm,0mm,0mm">
                  <w:txbxContent>
                    <w:p>
                      <w:pPr>
                        <w:jc w:val="center"/>
                      </w:pPr>
                      <w:r>
                        <w:rPr>
                          <w:rStyle w:val="67"/>
                          <w:rFonts w:ascii="宋体"/>
                          <w:sz w:val="21"/>
                        </w:rPr>
                        <w:drawing>
                          <wp:inline distT="0" distB="0" distL="114300" distR="114300">
                            <wp:extent cx="2959100" cy="337566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6"/>
                                    <a:srcRect l="45363" t="15115" r="27048" b="14589"/>
                                    <a:stretch>
                                      <a:fillRect/>
                                    </a:stretch>
                                  </pic:blipFill>
                                  <pic:spPr>
                                    <a:xfrm>
                                      <a:off x="0" y="0"/>
                                      <a:ext cx="2959100" cy="3375660"/>
                                    </a:xfrm>
                                    <a:prstGeom prst="rect">
                                      <a:avLst/>
                                    </a:prstGeom>
                                    <a:noFill/>
                                    <a:ln>
                                      <a:noFill/>
                                    </a:ln>
                                  </pic:spPr>
                                </pic:pic>
                              </a:graphicData>
                            </a:graphic>
                          </wp:inline>
                        </w:drawing>
                      </w:r>
                    </w:p>
                  </w:txbxContent>
                </v:textbox>
                <w10:wrap type="square"/>
              </v:shape>
            </w:pict>
          </mc:Fallback>
        </mc:AlternateContent>
      </w:r>
      <w:r>
        <w:rPr>
          <w:rFonts w:hint="eastAsia" w:cs="Times New Roman"/>
          <w:sz w:val="18"/>
          <w:szCs w:val="18"/>
        </w:rPr>
        <w:t>a</w:t>
      </w:r>
      <w:r>
        <w:rPr>
          <w:rFonts w:hint="eastAsia" w:ascii="宋体" w:hAnsi="宋体" w:cs="宋体"/>
          <w:sz w:val="15"/>
          <w:szCs w:val="15"/>
        </w:rPr>
        <w:t>-专属格口；</w:t>
      </w:r>
      <w:r>
        <w:rPr>
          <w:rFonts w:hint="eastAsia" w:cs="Times New Roman"/>
          <w:sz w:val="18"/>
          <w:szCs w:val="18"/>
        </w:rPr>
        <w:t>b</w:t>
      </w:r>
      <w:r>
        <w:rPr>
          <w:rFonts w:hint="eastAsia" w:ascii="宋体" w:hAnsi="宋体" w:cs="宋体"/>
          <w:sz w:val="15"/>
          <w:szCs w:val="15"/>
        </w:rPr>
        <w:t>-退信格口（功能格口）；</w:t>
      </w:r>
      <w:r>
        <w:rPr>
          <w:rFonts w:hint="eastAsia" w:cs="Times New Roman"/>
          <w:sz w:val="18"/>
          <w:szCs w:val="18"/>
        </w:rPr>
        <w:t>c</w:t>
      </w:r>
      <w:r>
        <w:rPr>
          <w:rFonts w:hint="eastAsia" w:ascii="宋体" w:hAnsi="宋体" w:cs="宋体"/>
          <w:sz w:val="15"/>
          <w:szCs w:val="15"/>
        </w:rPr>
        <w:t>-医疗急救格口（功能格口）；</w:t>
      </w:r>
      <w:r>
        <w:rPr>
          <w:rFonts w:hint="eastAsia" w:cs="Times New Roman"/>
          <w:sz w:val="18"/>
          <w:szCs w:val="18"/>
        </w:rPr>
        <w:t>d</w:t>
      </w:r>
      <w:r>
        <w:rPr>
          <w:rFonts w:hint="eastAsia" w:ascii="宋体" w:hAnsi="宋体" w:cs="宋体"/>
          <w:sz w:val="15"/>
          <w:szCs w:val="15"/>
        </w:rPr>
        <w:t>-废旧包装袋回收格口（功能格口）；</w:t>
      </w:r>
      <w:r>
        <w:rPr>
          <w:rFonts w:hint="eastAsia" w:cs="Times New Roman"/>
          <w:sz w:val="18"/>
          <w:szCs w:val="18"/>
        </w:rPr>
        <w:t>e</w:t>
      </w:r>
      <w:r>
        <w:rPr>
          <w:rFonts w:hint="eastAsia" w:ascii="宋体" w:hAnsi="宋体" w:cs="宋体"/>
          <w:sz w:val="15"/>
          <w:szCs w:val="15"/>
        </w:rPr>
        <w:t>-大型公共格口（公共格口）；</w:t>
      </w:r>
      <w:r>
        <w:rPr>
          <w:rFonts w:hint="eastAsia" w:cs="Times New Roman"/>
          <w:sz w:val="18"/>
          <w:szCs w:val="18"/>
        </w:rPr>
        <w:t>f</w:t>
      </w:r>
      <w:r>
        <w:rPr>
          <w:rFonts w:hint="eastAsia" w:ascii="宋体" w:hAnsi="宋体" w:cs="宋体"/>
          <w:sz w:val="15"/>
          <w:szCs w:val="15"/>
        </w:rPr>
        <w:t>-控制管理系统；</w:t>
      </w:r>
      <w:r>
        <w:rPr>
          <w:rFonts w:hint="eastAsia" w:cs="Times New Roman"/>
          <w:sz w:val="18"/>
          <w:szCs w:val="18"/>
        </w:rPr>
        <w:t>g</w:t>
      </w:r>
      <w:r>
        <w:rPr>
          <w:rFonts w:hint="eastAsia" w:ascii="宋体" w:hAnsi="宋体" w:cs="宋体"/>
          <w:sz w:val="15"/>
          <w:szCs w:val="15"/>
        </w:rPr>
        <w:t>-废旧电池回收+狗便袋拾取格口（功能格口）；</w:t>
      </w:r>
      <w:r>
        <w:rPr>
          <w:rFonts w:hint="eastAsia" w:cs="Times New Roman"/>
          <w:sz w:val="18"/>
          <w:szCs w:val="18"/>
        </w:rPr>
        <w:t>h</w:t>
      </w:r>
      <w:r>
        <w:rPr>
          <w:rFonts w:hint="eastAsia" w:ascii="宋体" w:hAnsi="宋体" w:cs="宋体"/>
          <w:sz w:val="15"/>
          <w:szCs w:val="15"/>
        </w:rPr>
        <w:t>-公益格口（功能格口）；</w:t>
      </w:r>
      <w:r>
        <w:rPr>
          <w:rFonts w:hint="eastAsia" w:cs="Times New Roman"/>
          <w:sz w:val="18"/>
          <w:szCs w:val="18"/>
        </w:rPr>
        <w:t>i</w:t>
      </w:r>
      <w:r>
        <w:rPr>
          <w:rFonts w:hint="eastAsia" w:ascii="宋体" w:hAnsi="宋体" w:cs="宋体"/>
          <w:sz w:val="15"/>
          <w:szCs w:val="15"/>
        </w:rPr>
        <w:t>-小型公共格口（公共格口）；</w:t>
      </w:r>
      <w:r>
        <w:rPr>
          <w:rFonts w:hint="eastAsia" w:cs="Times New Roman"/>
          <w:sz w:val="18"/>
          <w:szCs w:val="18"/>
        </w:rPr>
        <w:t>j</w:t>
      </w:r>
      <w:r>
        <w:rPr>
          <w:rFonts w:hint="eastAsia" w:ascii="宋体" w:hAnsi="宋体" w:cs="宋体"/>
          <w:sz w:val="15"/>
          <w:szCs w:val="15"/>
        </w:rPr>
        <w:t>-中型公共格口（公共格口）；</w:t>
      </w:r>
      <w:r>
        <w:rPr>
          <w:rFonts w:hint="eastAsia" w:cs="Times New Roman"/>
          <w:sz w:val="18"/>
          <w:szCs w:val="18"/>
        </w:rPr>
        <w:t>k</w:t>
      </w:r>
      <w:r>
        <w:rPr>
          <w:rFonts w:hint="eastAsia" w:ascii="宋体" w:hAnsi="宋体" w:cs="宋体"/>
          <w:sz w:val="15"/>
          <w:szCs w:val="15"/>
        </w:rPr>
        <w:t>-应急开锁检修口。</w:t>
      </w:r>
      <w:r>
        <w:rPr>
          <w:rFonts w:hAnsi="宋体" w:cs="Times New Roman"/>
          <w:szCs w:val="21"/>
        </w:rPr>
        <w:br w:type="page"/>
      </w:r>
    </w:p>
    <w:p>
      <w:pPr>
        <w:rPr>
          <w:rFonts w:ascii="Cambria" w:hAnsi="Cambria" w:eastAsia="黑体" w:cs="Cambria"/>
          <w:kern w:val="0"/>
          <w:sz w:val="28"/>
          <w:szCs w:val="28"/>
        </w:rPr>
      </w:pPr>
    </w:p>
    <w:p>
      <w:pPr>
        <w:pStyle w:val="2"/>
        <w:spacing w:before="0" w:after="0" w:line="240" w:lineRule="auto"/>
        <w:jc w:val="center"/>
        <w:rPr>
          <w:rFonts w:ascii="黑体" w:hAnsi="黑体" w:eastAsia="黑体"/>
          <w:kern w:val="0"/>
          <w:szCs w:val="28"/>
        </w:rPr>
      </w:pPr>
      <w:bookmarkStart w:id="20" w:name="_Toc532642618"/>
      <w:r>
        <w:rPr>
          <w:rFonts w:hint="eastAsia" w:ascii="宋体" w:hAnsi="宋体" w:cs="宋体"/>
          <w:kern w:val="0"/>
          <w:szCs w:val="28"/>
        </w:rPr>
        <w:t>本标准用词说明</w:t>
      </w:r>
      <w:bookmarkEnd w:id="20"/>
    </w:p>
    <w:p>
      <w:pPr>
        <w:rPr>
          <w:rFonts w:ascii="宋体" w:hAnsi="宋体" w:cs="Times New Roman"/>
          <w:szCs w:val="24"/>
        </w:rPr>
      </w:pPr>
    </w:p>
    <w:p>
      <w:pPr>
        <w:rPr>
          <w:rFonts w:ascii="宋体" w:hAnsi="宋体" w:cs="Times New Roman"/>
          <w:szCs w:val="20"/>
        </w:rPr>
      </w:pPr>
      <w:r>
        <w:rPr>
          <w:rFonts w:hint="eastAsia" w:ascii="Cambria" w:hAnsi="Cambria" w:eastAsia="黑体" w:cs="Cambria"/>
          <w:b/>
          <w:kern w:val="0"/>
          <w:szCs w:val="20"/>
        </w:rPr>
        <w:t>1</w:t>
      </w:r>
      <w:r>
        <w:rPr>
          <w:rFonts w:hint="eastAsia" w:ascii="宋体" w:hAnsi="宋体" w:cs="Times New Roman"/>
          <w:szCs w:val="20"/>
        </w:rPr>
        <w:t xml:space="preserve">  </w:t>
      </w:r>
      <w:r>
        <w:rPr>
          <w:rFonts w:ascii="宋体" w:hAnsi="宋体" w:cs="Times New Roman"/>
          <w:szCs w:val="20"/>
        </w:rPr>
        <w:t>为便于在执行本</w:t>
      </w:r>
      <w:r>
        <w:rPr>
          <w:rFonts w:hint="eastAsia" w:ascii="宋体" w:hAnsi="宋体"/>
          <w:szCs w:val="20"/>
        </w:rPr>
        <w:t>标准</w:t>
      </w:r>
      <w:r>
        <w:rPr>
          <w:rFonts w:ascii="宋体" w:hAnsi="宋体" w:cs="Times New Roman"/>
          <w:szCs w:val="20"/>
        </w:rPr>
        <w:t>条文时区别对待，对要求严格程度不同的用词说明如下：</w:t>
      </w:r>
    </w:p>
    <w:p>
      <w:pPr>
        <w:ind w:firstLine="402" w:firstLineChars="200"/>
        <w:rPr>
          <w:rFonts w:ascii="宋体" w:hAnsi="宋体" w:cs="Times New Roman"/>
          <w:szCs w:val="20"/>
        </w:rPr>
      </w:pPr>
      <w:r>
        <w:rPr>
          <w:rFonts w:hint="eastAsia" w:ascii="Cambria" w:hAnsi="Cambria" w:eastAsia="黑体" w:cs="Cambria"/>
          <w:b/>
          <w:kern w:val="0"/>
          <w:szCs w:val="20"/>
        </w:rPr>
        <w:t>1</w:t>
      </w:r>
      <w:r>
        <w:rPr>
          <w:rFonts w:hint="eastAsia" w:ascii="宋体" w:hAnsi="宋体" w:cs="宋体"/>
          <w:b/>
          <w:kern w:val="0"/>
          <w:szCs w:val="20"/>
        </w:rPr>
        <w:t>)</w:t>
      </w:r>
      <w:r>
        <w:rPr>
          <w:rFonts w:hint="eastAsia" w:ascii="宋体" w:hAnsi="宋体" w:cs="Times New Roman"/>
          <w:szCs w:val="20"/>
        </w:rPr>
        <w:t xml:space="preserve">  </w:t>
      </w:r>
      <w:r>
        <w:rPr>
          <w:rFonts w:ascii="宋体" w:hAnsi="宋体" w:cs="Times New Roman"/>
          <w:szCs w:val="20"/>
        </w:rPr>
        <w:t>表示很严格，非这样做不可的：</w:t>
      </w:r>
    </w:p>
    <w:p>
      <w:pPr>
        <w:ind w:left="400" w:leftChars="200" w:firstLine="400" w:firstLineChars="200"/>
        <w:rPr>
          <w:rFonts w:ascii="宋体" w:hAnsi="宋体"/>
          <w:szCs w:val="20"/>
        </w:rPr>
      </w:pPr>
      <w:r>
        <w:rPr>
          <w:rFonts w:ascii="宋体" w:hAnsi="宋体" w:cs="Times New Roman"/>
          <w:szCs w:val="20"/>
        </w:rPr>
        <w:t>正面词采用</w:t>
      </w:r>
      <w:r>
        <w:rPr>
          <w:rFonts w:hint="eastAsia" w:ascii="宋体" w:hAnsi="宋体" w:cs="Times New Roman"/>
          <w:szCs w:val="20"/>
        </w:rPr>
        <w:t>“</w:t>
      </w:r>
      <w:r>
        <w:rPr>
          <w:rFonts w:ascii="宋体" w:hAnsi="宋体" w:cs="Times New Roman"/>
          <w:szCs w:val="20"/>
        </w:rPr>
        <w:t>必须</w:t>
      </w:r>
      <w:r>
        <w:rPr>
          <w:rFonts w:hint="eastAsia" w:ascii="宋体" w:hAnsi="宋体" w:cs="Times New Roman"/>
          <w:szCs w:val="20"/>
        </w:rPr>
        <w:t>”</w:t>
      </w:r>
      <w:r>
        <w:rPr>
          <w:rFonts w:hint="eastAsia" w:ascii="宋体" w:hAnsi="宋体"/>
          <w:szCs w:val="20"/>
        </w:rPr>
        <w:t>；</w:t>
      </w:r>
    </w:p>
    <w:p>
      <w:pPr>
        <w:ind w:left="400" w:leftChars="200" w:firstLine="400" w:firstLineChars="200"/>
        <w:rPr>
          <w:rFonts w:ascii="宋体" w:hAnsi="宋体" w:cs="Times New Roman"/>
          <w:szCs w:val="20"/>
        </w:rPr>
      </w:pPr>
      <w:r>
        <w:rPr>
          <w:rFonts w:ascii="宋体" w:hAnsi="宋体" w:cs="Times New Roman"/>
          <w:szCs w:val="20"/>
        </w:rPr>
        <w:t>反面词采用</w:t>
      </w:r>
      <w:r>
        <w:rPr>
          <w:rFonts w:hint="eastAsia" w:ascii="宋体" w:hAnsi="宋体" w:cs="Times New Roman"/>
          <w:szCs w:val="20"/>
        </w:rPr>
        <w:t>“</w:t>
      </w:r>
      <w:r>
        <w:rPr>
          <w:rFonts w:ascii="宋体" w:hAnsi="宋体" w:cs="Times New Roman"/>
          <w:szCs w:val="20"/>
        </w:rPr>
        <w:t>严禁</w:t>
      </w:r>
      <w:r>
        <w:rPr>
          <w:rFonts w:hint="eastAsia" w:ascii="宋体" w:hAnsi="宋体" w:cs="Times New Roman"/>
          <w:szCs w:val="20"/>
        </w:rPr>
        <w:t>”。</w:t>
      </w:r>
    </w:p>
    <w:p>
      <w:pPr>
        <w:ind w:firstLine="402" w:firstLineChars="200"/>
        <w:rPr>
          <w:rFonts w:ascii="宋体" w:hAnsi="宋体" w:cs="Times New Roman"/>
          <w:szCs w:val="20"/>
        </w:rPr>
      </w:pPr>
      <w:r>
        <w:rPr>
          <w:rFonts w:hint="eastAsia" w:ascii="Cambria" w:hAnsi="Cambria" w:eastAsia="黑体" w:cs="Cambria"/>
          <w:b/>
          <w:kern w:val="0"/>
          <w:szCs w:val="20"/>
        </w:rPr>
        <w:t>2</w:t>
      </w:r>
      <w:r>
        <w:rPr>
          <w:rFonts w:hint="eastAsia" w:ascii="宋体" w:hAnsi="宋体" w:cs="宋体"/>
          <w:b/>
          <w:kern w:val="0"/>
          <w:szCs w:val="20"/>
        </w:rPr>
        <w:t>)</w:t>
      </w:r>
      <w:r>
        <w:rPr>
          <w:rFonts w:hint="eastAsia" w:ascii="宋体" w:hAnsi="宋体" w:cs="Times New Roman"/>
          <w:szCs w:val="20"/>
        </w:rPr>
        <w:t xml:space="preserve">  </w:t>
      </w:r>
      <w:r>
        <w:rPr>
          <w:rFonts w:ascii="宋体" w:hAnsi="宋体" w:cs="Times New Roman"/>
          <w:szCs w:val="20"/>
        </w:rPr>
        <w:t>表示严格，在正常情况下均应这样做的：</w:t>
      </w:r>
    </w:p>
    <w:p>
      <w:pPr>
        <w:ind w:left="400" w:leftChars="200" w:firstLine="400" w:firstLineChars="200"/>
        <w:rPr>
          <w:rFonts w:ascii="宋体" w:hAnsi="宋体" w:cs="Times New Roman"/>
          <w:szCs w:val="20"/>
        </w:rPr>
      </w:pPr>
      <w:r>
        <w:rPr>
          <w:rFonts w:ascii="宋体" w:hAnsi="宋体" w:cs="Times New Roman"/>
          <w:szCs w:val="20"/>
        </w:rPr>
        <w:t>正面词采用</w:t>
      </w:r>
      <w:r>
        <w:rPr>
          <w:rFonts w:hint="eastAsia" w:ascii="宋体" w:hAnsi="宋体" w:cs="Times New Roman"/>
          <w:szCs w:val="20"/>
        </w:rPr>
        <w:t>“</w:t>
      </w:r>
      <w:r>
        <w:rPr>
          <w:rFonts w:ascii="宋体" w:hAnsi="宋体" w:cs="Times New Roman"/>
          <w:szCs w:val="20"/>
        </w:rPr>
        <w:t>应</w:t>
      </w:r>
      <w:r>
        <w:rPr>
          <w:rFonts w:hint="eastAsia" w:ascii="宋体" w:hAnsi="宋体" w:cs="Times New Roman"/>
          <w:szCs w:val="20"/>
        </w:rPr>
        <w:t>”；</w:t>
      </w:r>
    </w:p>
    <w:p>
      <w:pPr>
        <w:ind w:left="400" w:leftChars="200" w:firstLine="400" w:firstLineChars="200"/>
        <w:rPr>
          <w:rFonts w:ascii="宋体" w:hAnsi="宋体" w:cs="Times New Roman"/>
          <w:szCs w:val="20"/>
        </w:rPr>
      </w:pPr>
      <w:r>
        <w:rPr>
          <w:rFonts w:ascii="宋体" w:hAnsi="宋体" w:cs="Times New Roman"/>
          <w:szCs w:val="20"/>
        </w:rPr>
        <w:t>反面词采用</w:t>
      </w:r>
      <w:r>
        <w:rPr>
          <w:rFonts w:hint="eastAsia" w:ascii="宋体" w:hAnsi="宋体" w:cs="Times New Roman"/>
          <w:szCs w:val="20"/>
        </w:rPr>
        <w:t>“</w:t>
      </w:r>
      <w:r>
        <w:rPr>
          <w:rFonts w:ascii="宋体" w:hAnsi="宋体" w:cs="Times New Roman"/>
          <w:szCs w:val="20"/>
        </w:rPr>
        <w:t>不应</w:t>
      </w:r>
      <w:r>
        <w:rPr>
          <w:rFonts w:hint="eastAsia" w:ascii="宋体" w:hAnsi="宋体" w:cs="Times New Roman"/>
          <w:szCs w:val="20"/>
        </w:rPr>
        <w:t>”</w:t>
      </w:r>
      <w:r>
        <w:rPr>
          <w:rFonts w:ascii="宋体" w:hAnsi="宋体" w:cs="Times New Roman"/>
          <w:szCs w:val="20"/>
        </w:rPr>
        <w:t>或</w:t>
      </w:r>
      <w:r>
        <w:rPr>
          <w:rFonts w:hint="eastAsia" w:ascii="宋体" w:hAnsi="宋体" w:cs="Times New Roman"/>
          <w:szCs w:val="20"/>
        </w:rPr>
        <w:t>“</w:t>
      </w:r>
      <w:r>
        <w:rPr>
          <w:rFonts w:ascii="宋体" w:hAnsi="宋体" w:cs="Times New Roman"/>
          <w:szCs w:val="20"/>
        </w:rPr>
        <w:t>不得</w:t>
      </w:r>
      <w:r>
        <w:rPr>
          <w:rFonts w:hint="eastAsia" w:ascii="宋体" w:hAnsi="宋体" w:cs="Times New Roman"/>
          <w:szCs w:val="20"/>
        </w:rPr>
        <w:t>”。</w:t>
      </w:r>
    </w:p>
    <w:p>
      <w:pPr>
        <w:ind w:firstLine="402" w:firstLineChars="200"/>
        <w:rPr>
          <w:rFonts w:ascii="宋体" w:hAnsi="宋体" w:cs="Times New Roman"/>
          <w:szCs w:val="20"/>
        </w:rPr>
      </w:pPr>
      <w:r>
        <w:rPr>
          <w:rFonts w:hint="eastAsia" w:ascii="Cambria" w:hAnsi="Cambria" w:eastAsia="黑体" w:cs="Cambria"/>
          <w:b/>
          <w:kern w:val="0"/>
          <w:szCs w:val="20"/>
        </w:rPr>
        <w:t>3</w:t>
      </w:r>
      <w:r>
        <w:rPr>
          <w:rFonts w:hint="eastAsia" w:ascii="宋体" w:hAnsi="宋体" w:cs="宋体"/>
          <w:b/>
          <w:kern w:val="0"/>
          <w:szCs w:val="20"/>
        </w:rPr>
        <w:t>)</w:t>
      </w:r>
      <w:r>
        <w:rPr>
          <w:rFonts w:hint="eastAsia" w:ascii="宋体" w:hAnsi="宋体" w:cs="Times New Roman"/>
          <w:szCs w:val="20"/>
        </w:rPr>
        <w:t xml:space="preserve">  </w:t>
      </w:r>
      <w:r>
        <w:rPr>
          <w:rFonts w:ascii="宋体" w:hAnsi="宋体" w:cs="Times New Roman"/>
          <w:szCs w:val="20"/>
        </w:rPr>
        <w:t>表示允许稍有选择，在条件许可时首先应这样做的：</w:t>
      </w:r>
    </w:p>
    <w:p>
      <w:pPr>
        <w:ind w:left="400" w:leftChars="200" w:firstLine="400" w:firstLineChars="200"/>
        <w:rPr>
          <w:rFonts w:ascii="宋体" w:hAnsi="宋体" w:cs="Times New Roman"/>
          <w:szCs w:val="20"/>
        </w:rPr>
      </w:pPr>
      <w:r>
        <w:rPr>
          <w:rFonts w:ascii="宋体" w:hAnsi="宋体" w:cs="Times New Roman"/>
          <w:szCs w:val="20"/>
        </w:rPr>
        <w:t>正面词采用“宜</w:t>
      </w:r>
      <w:r>
        <w:rPr>
          <w:rFonts w:hint="eastAsia" w:ascii="宋体" w:hAnsi="宋体" w:cs="Times New Roman"/>
          <w:szCs w:val="20"/>
        </w:rPr>
        <w:t>”；</w:t>
      </w:r>
    </w:p>
    <w:p>
      <w:pPr>
        <w:ind w:left="400" w:leftChars="200" w:firstLine="400" w:firstLineChars="200"/>
        <w:rPr>
          <w:rFonts w:ascii="宋体" w:hAnsi="宋体" w:cs="Times New Roman"/>
          <w:szCs w:val="20"/>
        </w:rPr>
      </w:pPr>
      <w:r>
        <w:rPr>
          <w:rFonts w:ascii="宋体" w:hAnsi="宋体" w:cs="Times New Roman"/>
          <w:szCs w:val="20"/>
        </w:rPr>
        <w:t>反面词采用</w:t>
      </w:r>
      <w:r>
        <w:rPr>
          <w:rFonts w:hint="eastAsia" w:ascii="宋体" w:hAnsi="宋体" w:cs="Times New Roman"/>
          <w:szCs w:val="20"/>
        </w:rPr>
        <w:t>“</w:t>
      </w:r>
      <w:r>
        <w:rPr>
          <w:rFonts w:ascii="宋体" w:hAnsi="宋体" w:cs="Times New Roman"/>
          <w:szCs w:val="20"/>
        </w:rPr>
        <w:t>不宜</w:t>
      </w:r>
      <w:r>
        <w:rPr>
          <w:rFonts w:hint="eastAsia" w:ascii="宋体" w:hAnsi="宋体" w:cs="Times New Roman"/>
          <w:szCs w:val="20"/>
        </w:rPr>
        <w:t>”。</w:t>
      </w:r>
    </w:p>
    <w:p>
      <w:pPr>
        <w:ind w:firstLine="402" w:firstLineChars="200"/>
        <w:rPr>
          <w:rFonts w:ascii="宋体" w:hAnsi="宋体" w:cs="Times New Roman"/>
          <w:szCs w:val="20"/>
        </w:rPr>
      </w:pPr>
      <w:r>
        <w:rPr>
          <w:rFonts w:hint="eastAsia" w:ascii="Cambria" w:hAnsi="Cambria" w:eastAsia="黑体" w:cs="Cambria"/>
          <w:b/>
          <w:kern w:val="0"/>
          <w:szCs w:val="20"/>
        </w:rPr>
        <w:t>4</w:t>
      </w:r>
      <w:r>
        <w:rPr>
          <w:rFonts w:hint="eastAsia" w:ascii="宋体" w:hAnsi="宋体" w:cs="宋体"/>
          <w:b/>
          <w:kern w:val="0"/>
          <w:szCs w:val="20"/>
        </w:rPr>
        <w:t>)</w:t>
      </w:r>
      <w:r>
        <w:rPr>
          <w:rFonts w:hint="eastAsia" w:ascii="宋体" w:hAnsi="宋体" w:cs="Times New Roman"/>
          <w:szCs w:val="20"/>
        </w:rPr>
        <w:t xml:space="preserve">  </w:t>
      </w:r>
      <w:r>
        <w:rPr>
          <w:rFonts w:ascii="宋体" w:hAnsi="宋体" w:cs="Times New Roman"/>
          <w:szCs w:val="20"/>
        </w:rPr>
        <w:t>表示有选择，在一定条件下可以这样做的，采用</w:t>
      </w:r>
      <w:r>
        <w:rPr>
          <w:rFonts w:hint="eastAsia" w:ascii="宋体" w:hAnsi="宋体" w:cs="Times New Roman"/>
          <w:szCs w:val="20"/>
        </w:rPr>
        <w:t>“</w:t>
      </w:r>
      <w:r>
        <w:rPr>
          <w:rFonts w:ascii="宋体" w:hAnsi="宋体" w:cs="Times New Roman"/>
          <w:szCs w:val="20"/>
        </w:rPr>
        <w:t>可</w:t>
      </w:r>
      <w:r>
        <w:rPr>
          <w:rFonts w:hint="eastAsia" w:ascii="宋体" w:hAnsi="宋体" w:cs="Times New Roman"/>
          <w:szCs w:val="20"/>
        </w:rPr>
        <w:t>”</w:t>
      </w:r>
      <w:r>
        <w:rPr>
          <w:rFonts w:ascii="宋体" w:hAnsi="宋体" w:cs="Times New Roman"/>
          <w:szCs w:val="20"/>
        </w:rPr>
        <w:t>。</w:t>
      </w:r>
    </w:p>
    <w:p>
      <w:pPr>
        <w:rPr>
          <w:rFonts w:ascii="宋体" w:hAnsi="宋体" w:cs="Times New Roman"/>
          <w:szCs w:val="20"/>
        </w:rPr>
      </w:pPr>
      <w:r>
        <w:rPr>
          <w:rFonts w:hint="eastAsia" w:ascii="Cambria" w:hAnsi="Cambria" w:eastAsia="黑体" w:cs="Cambria"/>
          <w:b/>
          <w:kern w:val="0"/>
          <w:szCs w:val="20"/>
        </w:rPr>
        <w:t>2</w:t>
      </w:r>
      <w:r>
        <w:rPr>
          <w:rFonts w:hint="eastAsia" w:ascii="黑体" w:hAnsi="黑体" w:eastAsia="黑体" w:cs="Times New Roman"/>
          <w:b/>
          <w:szCs w:val="20"/>
        </w:rPr>
        <w:t xml:space="preserve">  </w:t>
      </w:r>
      <w:r>
        <w:rPr>
          <w:rFonts w:ascii="宋体" w:hAnsi="宋体" w:cs="Times New Roman"/>
          <w:szCs w:val="20"/>
        </w:rPr>
        <w:t>条文中指明应按其他有关标准执行的写法为：</w:t>
      </w:r>
      <w:r>
        <w:rPr>
          <w:rFonts w:hint="eastAsia" w:ascii="宋体" w:hAnsi="宋体" w:cs="Times New Roman"/>
          <w:szCs w:val="20"/>
        </w:rPr>
        <w:t>“</w:t>
      </w:r>
      <w:r>
        <w:rPr>
          <w:rFonts w:ascii="宋体" w:hAnsi="宋体" w:cs="Times New Roman"/>
          <w:szCs w:val="20"/>
        </w:rPr>
        <w:t>应符合……的规定</w:t>
      </w:r>
      <w:r>
        <w:rPr>
          <w:rFonts w:hint="eastAsia" w:ascii="宋体" w:hAnsi="宋体" w:cs="Times New Roman"/>
          <w:szCs w:val="20"/>
        </w:rPr>
        <w:t>”</w:t>
      </w:r>
      <w:r>
        <w:rPr>
          <w:rFonts w:ascii="宋体" w:hAnsi="宋体" w:cs="Times New Roman"/>
          <w:szCs w:val="20"/>
        </w:rPr>
        <w:t>或</w:t>
      </w:r>
      <w:r>
        <w:rPr>
          <w:rFonts w:hint="eastAsia" w:ascii="宋体" w:hAnsi="宋体" w:cs="Times New Roman"/>
          <w:szCs w:val="20"/>
        </w:rPr>
        <w:t>“</w:t>
      </w:r>
      <w:r>
        <w:rPr>
          <w:rFonts w:ascii="宋体" w:hAnsi="宋体" w:cs="Times New Roman"/>
          <w:szCs w:val="20"/>
        </w:rPr>
        <w:t>应按……执行</w:t>
      </w:r>
      <w:r>
        <w:rPr>
          <w:rFonts w:hint="eastAsia" w:ascii="宋体" w:hAnsi="宋体" w:cs="Times New Roman"/>
          <w:szCs w:val="20"/>
        </w:rPr>
        <w:t>”</w:t>
      </w:r>
      <w:r>
        <w:rPr>
          <w:rFonts w:ascii="宋体" w:hAnsi="宋体" w:cs="Times New Roman"/>
          <w:szCs w:val="20"/>
        </w:rPr>
        <w:t>。</w:t>
      </w:r>
    </w:p>
    <w:p>
      <w:pPr>
        <w:rPr>
          <w:rFonts w:ascii="宋体" w:hAnsi="宋体" w:cs="Times New Roman"/>
          <w:szCs w:val="20"/>
        </w:rPr>
      </w:pPr>
      <w:r>
        <w:rPr>
          <w:rFonts w:ascii="宋体" w:hAnsi="宋体" w:cs="Times New Roman"/>
          <w:szCs w:val="20"/>
        </w:rPr>
        <w:br w:type="page"/>
      </w:r>
    </w:p>
    <w:p>
      <w:pPr>
        <w:rPr>
          <w:rFonts w:asciiTheme="majorHAnsi" w:hAnsiTheme="majorEastAsia" w:eastAsiaTheme="majorEastAsia" w:cstheme="majorEastAsia"/>
          <w:sz w:val="28"/>
          <w:szCs w:val="28"/>
        </w:rPr>
      </w:pPr>
    </w:p>
    <w:p>
      <w:pPr>
        <w:pStyle w:val="3"/>
        <w:adjustRightInd w:val="0"/>
        <w:snapToGrid w:val="0"/>
        <w:spacing w:before="0" w:after="480" w:line="240" w:lineRule="auto"/>
        <w:jc w:val="center"/>
        <w:rPr>
          <w:rFonts w:hAnsiTheme="majorEastAsia" w:cstheme="majorEastAsia"/>
          <w:sz w:val="28"/>
          <w:szCs w:val="28"/>
        </w:rPr>
      </w:pPr>
      <w:bookmarkStart w:id="21" w:name="_Toc531865817"/>
      <w:r>
        <w:rPr>
          <w:rFonts w:hint="eastAsia" w:ascii="宋体" w:hAnsi="宋体" w:eastAsia="宋体" w:cs="宋体"/>
          <w:kern w:val="0"/>
          <w:sz w:val="28"/>
          <w:szCs w:val="28"/>
        </w:rPr>
        <w:t>引用标准名录</w:t>
      </w:r>
      <w:bookmarkEnd w:id="21"/>
    </w:p>
    <w:p>
      <w:pPr>
        <w:rPr>
          <w:rStyle w:val="53"/>
          <w:rFonts w:hAnsi="宋体" w:cs="宋体"/>
          <w:bCs/>
          <w:szCs w:val="20"/>
        </w:rPr>
      </w:pPr>
      <w:r>
        <w:rPr>
          <w:rStyle w:val="53"/>
          <w:rFonts w:hint="eastAsia" w:hAnsi="宋体" w:cs="宋体"/>
          <w:bCs/>
          <w:szCs w:val="20"/>
        </w:rPr>
        <w:t>《住宅设计规范》</w:t>
      </w:r>
      <w:r>
        <w:rPr>
          <w:rStyle w:val="53"/>
          <w:rFonts w:ascii="Times New Roman" w:hAnsi="Times New Roman" w:cs="Times New Roman"/>
          <w:bCs/>
          <w:szCs w:val="20"/>
        </w:rPr>
        <w:t>GB</w:t>
      </w:r>
      <w:r>
        <w:rPr>
          <w:rStyle w:val="53"/>
          <w:rFonts w:hint="eastAsia" w:hAnsi="宋体" w:cs="宋体"/>
          <w:bCs/>
          <w:szCs w:val="20"/>
        </w:rPr>
        <w:t xml:space="preserve"> 50096</w:t>
      </w:r>
    </w:p>
    <w:p>
      <w:pPr>
        <w:rPr>
          <w:rStyle w:val="53"/>
          <w:rFonts w:hAnsi="宋体" w:cs="宋体"/>
          <w:bCs/>
          <w:szCs w:val="20"/>
        </w:rPr>
      </w:pPr>
      <w:r>
        <w:rPr>
          <w:rStyle w:val="53"/>
          <w:rFonts w:hint="eastAsia" w:hAnsi="宋体" w:cs="宋体"/>
          <w:bCs/>
          <w:szCs w:val="20"/>
        </w:rPr>
        <w:t>《住宅信报箱》</w:t>
      </w:r>
      <w:r>
        <w:rPr>
          <w:rStyle w:val="53"/>
          <w:rFonts w:ascii="Times New Roman" w:hAnsi="Times New Roman" w:cs="Times New Roman"/>
          <w:bCs/>
          <w:szCs w:val="20"/>
        </w:rPr>
        <w:t>GB</w:t>
      </w:r>
      <w:r>
        <w:rPr>
          <w:rStyle w:val="53"/>
          <w:rFonts w:hint="eastAsia" w:hAnsi="宋体" w:cs="宋体"/>
          <w:bCs/>
          <w:szCs w:val="20"/>
        </w:rPr>
        <w:t>/</w:t>
      </w:r>
      <w:r>
        <w:rPr>
          <w:rStyle w:val="53"/>
          <w:rFonts w:ascii="Times New Roman" w:hAnsi="Times New Roman" w:cs="Times New Roman"/>
          <w:bCs/>
          <w:szCs w:val="20"/>
        </w:rPr>
        <w:t>T</w:t>
      </w:r>
      <w:r>
        <w:rPr>
          <w:rStyle w:val="53"/>
          <w:rFonts w:hint="eastAsia" w:hAnsi="宋体" w:cs="宋体"/>
          <w:bCs/>
          <w:szCs w:val="20"/>
        </w:rPr>
        <w:t xml:space="preserve"> 24295</w:t>
      </w:r>
    </w:p>
    <w:p>
      <w:pPr>
        <w:rPr>
          <w:rStyle w:val="53"/>
          <w:rFonts w:hAnsi="宋体" w:cs="宋体"/>
          <w:bCs/>
          <w:szCs w:val="20"/>
        </w:rPr>
      </w:pPr>
      <w:r>
        <w:rPr>
          <w:rStyle w:val="53"/>
          <w:rFonts w:hint="eastAsia" w:hAnsi="宋体" w:cs="宋体"/>
          <w:bCs/>
          <w:szCs w:val="20"/>
        </w:rPr>
        <w:t>《住宅信报箱工程技术规范》</w:t>
      </w:r>
      <w:r>
        <w:rPr>
          <w:rStyle w:val="53"/>
          <w:rFonts w:ascii="Times New Roman" w:hAnsi="Times New Roman" w:cs="Times New Roman"/>
          <w:bCs/>
          <w:szCs w:val="20"/>
        </w:rPr>
        <w:t>GB</w:t>
      </w:r>
      <w:r>
        <w:rPr>
          <w:rStyle w:val="53"/>
          <w:rFonts w:hint="eastAsia" w:hAnsi="宋体" w:cs="宋体"/>
          <w:bCs/>
          <w:szCs w:val="20"/>
        </w:rPr>
        <w:t xml:space="preserve"> 50631</w:t>
      </w:r>
    </w:p>
    <w:p>
      <w:pPr>
        <w:rPr>
          <w:rStyle w:val="53"/>
          <w:rFonts w:hAnsi="宋体" w:cs="宋体"/>
          <w:bCs/>
          <w:szCs w:val="20"/>
        </w:rPr>
      </w:pPr>
      <w:r>
        <w:rPr>
          <w:rStyle w:val="53"/>
          <w:rFonts w:hint="eastAsia" w:hAnsi="宋体" w:cs="宋体"/>
          <w:bCs/>
          <w:szCs w:val="20"/>
        </w:rPr>
        <w:t>《</w:t>
      </w:r>
      <w:r>
        <w:rPr>
          <w:rStyle w:val="67"/>
          <w:rFonts w:ascii="宋体"/>
          <w:szCs w:val="20"/>
        </w:rPr>
        <w:t>智能建筑工程质量验收规范</w:t>
      </w:r>
      <w:r>
        <w:rPr>
          <w:rStyle w:val="53"/>
          <w:rFonts w:hint="eastAsia" w:hAnsi="宋体" w:cs="宋体"/>
          <w:bCs/>
          <w:szCs w:val="20"/>
        </w:rPr>
        <w:t>》</w:t>
      </w:r>
      <w:r>
        <w:rPr>
          <w:rStyle w:val="53"/>
          <w:rFonts w:ascii="Times New Roman" w:hAnsi="Times New Roman" w:cs="Times New Roman"/>
          <w:bCs/>
          <w:szCs w:val="20"/>
        </w:rPr>
        <w:t>GB</w:t>
      </w:r>
      <w:r>
        <w:rPr>
          <w:rStyle w:val="53"/>
          <w:rFonts w:hint="eastAsia" w:hAnsi="宋体" w:cs="宋体"/>
          <w:bCs/>
          <w:szCs w:val="20"/>
        </w:rPr>
        <w:t xml:space="preserve"> 50339</w:t>
      </w:r>
    </w:p>
    <w:p>
      <w:pPr>
        <w:rPr>
          <w:rStyle w:val="53"/>
          <w:rFonts w:hAnsi="宋体" w:cs="宋体"/>
          <w:bCs/>
          <w:szCs w:val="20"/>
        </w:rPr>
      </w:pPr>
      <w:r>
        <w:rPr>
          <w:rStyle w:val="53"/>
          <w:rFonts w:hint="eastAsia" w:hAnsi="宋体" w:cs="宋体"/>
          <w:bCs/>
          <w:szCs w:val="20"/>
        </w:rPr>
        <w:t>《</w:t>
      </w:r>
      <w:r>
        <w:rPr>
          <w:rStyle w:val="67"/>
          <w:rFonts w:ascii="宋体"/>
          <w:szCs w:val="20"/>
        </w:rPr>
        <w:t>民用闭路监视电视系统工程技术规范</w:t>
      </w:r>
      <w:r>
        <w:rPr>
          <w:rStyle w:val="53"/>
          <w:rFonts w:hint="eastAsia" w:hAnsi="宋体" w:cs="宋体"/>
          <w:bCs/>
          <w:szCs w:val="20"/>
        </w:rPr>
        <w:t>》</w:t>
      </w:r>
      <w:r>
        <w:rPr>
          <w:rStyle w:val="53"/>
          <w:rFonts w:ascii="Times New Roman" w:hAnsi="Times New Roman" w:cs="Times New Roman"/>
          <w:bCs/>
          <w:szCs w:val="20"/>
        </w:rPr>
        <w:t>GB</w:t>
      </w:r>
      <w:r>
        <w:rPr>
          <w:rStyle w:val="53"/>
          <w:rFonts w:hint="eastAsia" w:hAnsi="宋体" w:cs="宋体"/>
          <w:bCs/>
          <w:szCs w:val="20"/>
        </w:rPr>
        <w:t xml:space="preserve"> 50198</w:t>
      </w:r>
    </w:p>
    <w:p>
      <w:pPr>
        <w:rPr>
          <w:rStyle w:val="53"/>
          <w:rFonts w:hAnsi="宋体" w:cs="宋体"/>
          <w:bCs/>
          <w:szCs w:val="20"/>
        </w:rPr>
      </w:pPr>
      <w:r>
        <w:rPr>
          <w:rStyle w:val="53"/>
          <w:rFonts w:hint="eastAsia" w:hAnsi="宋体" w:cs="宋体"/>
          <w:bCs/>
          <w:szCs w:val="20"/>
        </w:rPr>
        <w:t>《</w:t>
      </w:r>
      <w:r>
        <w:rPr>
          <w:rStyle w:val="67"/>
          <w:rFonts w:ascii="宋体"/>
          <w:szCs w:val="20"/>
        </w:rPr>
        <w:t>锁具安全通用技术条件</w:t>
      </w:r>
      <w:r>
        <w:rPr>
          <w:rStyle w:val="53"/>
          <w:rFonts w:hint="eastAsia" w:hAnsi="宋体" w:cs="宋体"/>
          <w:bCs/>
          <w:szCs w:val="20"/>
        </w:rPr>
        <w:t>》</w:t>
      </w:r>
      <w:r>
        <w:rPr>
          <w:rStyle w:val="53"/>
          <w:rFonts w:ascii="Times New Roman" w:hAnsi="Times New Roman" w:cs="Times New Roman"/>
          <w:bCs/>
          <w:szCs w:val="20"/>
        </w:rPr>
        <w:t>GB</w:t>
      </w:r>
      <w:r>
        <w:rPr>
          <w:rStyle w:val="53"/>
          <w:rFonts w:hint="eastAsia" w:hAnsi="宋体" w:cs="宋体"/>
          <w:bCs/>
          <w:szCs w:val="20"/>
        </w:rPr>
        <w:t xml:space="preserve"> 21556</w:t>
      </w:r>
    </w:p>
    <w:p>
      <w:pPr>
        <w:rPr>
          <w:rStyle w:val="53"/>
          <w:rFonts w:hAnsi="宋体" w:cs="宋体"/>
          <w:bCs/>
          <w:szCs w:val="20"/>
        </w:rPr>
      </w:pPr>
      <w:r>
        <w:rPr>
          <w:rStyle w:val="53"/>
          <w:rFonts w:hint="eastAsia" w:hAnsi="宋体" w:cs="宋体"/>
          <w:bCs/>
          <w:szCs w:val="20"/>
        </w:rPr>
        <w:t>《</w:t>
      </w:r>
      <w:r>
        <w:rPr>
          <w:rStyle w:val="67"/>
          <w:rFonts w:ascii="宋体"/>
          <w:szCs w:val="20"/>
        </w:rPr>
        <w:t>家具力学性能试验</w:t>
      </w:r>
      <w:r>
        <w:rPr>
          <w:rStyle w:val="53"/>
          <w:rFonts w:hint="eastAsia" w:hAnsi="宋体" w:cs="宋体"/>
          <w:bCs/>
          <w:szCs w:val="20"/>
        </w:rPr>
        <w:t>》</w:t>
      </w:r>
      <w:r>
        <w:rPr>
          <w:rStyle w:val="53"/>
          <w:rFonts w:ascii="Times New Roman" w:hAnsi="Times New Roman" w:cs="Times New Roman"/>
          <w:bCs/>
          <w:szCs w:val="20"/>
        </w:rPr>
        <w:t>GB</w:t>
      </w:r>
      <w:r>
        <w:rPr>
          <w:rStyle w:val="53"/>
          <w:rFonts w:hint="eastAsia" w:hAnsi="宋体" w:cs="宋体"/>
          <w:bCs/>
          <w:szCs w:val="20"/>
        </w:rPr>
        <w:t>/</w:t>
      </w:r>
      <w:r>
        <w:rPr>
          <w:rStyle w:val="53"/>
          <w:rFonts w:ascii="Times New Roman" w:hAnsi="Times New Roman" w:cs="Times New Roman"/>
          <w:bCs/>
          <w:szCs w:val="20"/>
        </w:rPr>
        <w:t>T</w:t>
      </w:r>
      <w:r>
        <w:rPr>
          <w:rStyle w:val="53"/>
          <w:rFonts w:hint="eastAsia" w:hAnsi="宋体" w:cs="宋体"/>
          <w:bCs/>
          <w:szCs w:val="20"/>
        </w:rPr>
        <w:t xml:space="preserve"> 10357.5</w:t>
      </w:r>
    </w:p>
    <w:p>
      <w:pPr>
        <w:rPr>
          <w:rStyle w:val="53"/>
          <w:rFonts w:hAnsi="宋体" w:cs="宋体"/>
          <w:bCs/>
          <w:szCs w:val="20"/>
        </w:rPr>
      </w:pPr>
      <w:r>
        <w:rPr>
          <w:rStyle w:val="53"/>
          <w:rFonts w:hint="eastAsia" w:hAnsi="宋体" w:cs="宋体"/>
          <w:bCs/>
          <w:szCs w:val="20"/>
        </w:rPr>
        <w:t>《</w:t>
      </w:r>
      <w:r>
        <w:rPr>
          <w:rStyle w:val="67"/>
          <w:rFonts w:ascii="宋体"/>
          <w:szCs w:val="20"/>
        </w:rPr>
        <w:t>外壳防护等级（</w:t>
      </w:r>
      <w:r>
        <w:rPr>
          <w:rStyle w:val="67"/>
          <w:rFonts w:cs="Times New Roman"/>
          <w:szCs w:val="20"/>
        </w:rPr>
        <w:t>IP</w:t>
      </w:r>
      <w:r>
        <w:rPr>
          <w:rStyle w:val="67"/>
          <w:rFonts w:ascii="宋体"/>
          <w:szCs w:val="20"/>
        </w:rPr>
        <w:t>代码）</w:t>
      </w:r>
      <w:r>
        <w:rPr>
          <w:rStyle w:val="53"/>
          <w:rFonts w:hint="eastAsia" w:hAnsi="宋体" w:cs="宋体"/>
          <w:bCs/>
          <w:szCs w:val="20"/>
        </w:rPr>
        <w:t>》</w:t>
      </w:r>
      <w:r>
        <w:rPr>
          <w:rStyle w:val="53"/>
          <w:rFonts w:ascii="Times New Roman" w:hAnsi="Times New Roman" w:cs="Times New Roman"/>
          <w:bCs/>
          <w:szCs w:val="20"/>
        </w:rPr>
        <w:t>GB</w:t>
      </w:r>
      <w:r>
        <w:rPr>
          <w:rStyle w:val="53"/>
          <w:rFonts w:hint="eastAsia" w:hAnsi="宋体" w:cs="宋体"/>
          <w:bCs/>
          <w:szCs w:val="20"/>
        </w:rPr>
        <w:t>/</w:t>
      </w:r>
      <w:r>
        <w:rPr>
          <w:rStyle w:val="53"/>
          <w:rFonts w:ascii="Times New Roman" w:hAnsi="Times New Roman" w:cs="Times New Roman"/>
          <w:bCs/>
          <w:szCs w:val="20"/>
        </w:rPr>
        <w:t>T</w:t>
      </w:r>
      <w:r>
        <w:rPr>
          <w:rStyle w:val="53"/>
          <w:rFonts w:hint="eastAsia" w:hAnsi="宋体" w:cs="宋体"/>
          <w:bCs/>
          <w:szCs w:val="20"/>
        </w:rPr>
        <w:t xml:space="preserve"> 4208</w:t>
      </w:r>
    </w:p>
    <w:p>
      <w:pPr>
        <w:rPr>
          <w:rStyle w:val="53"/>
          <w:rFonts w:hAnsi="宋体" w:cs="宋体"/>
          <w:bCs/>
          <w:szCs w:val="20"/>
        </w:rPr>
      </w:pPr>
      <w:r>
        <w:rPr>
          <w:rStyle w:val="53"/>
          <w:rFonts w:hint="eastAsia" w:hAnsi="宋体" w:cs="宋体"/>
          <w:bCs/>
          <w:szCs w:val="20"/>
        </w:rPr>
        <w:t>《</w:t>
      </w:r>
      <w:r>
        <w:rPr>
          <w:rStyle w:val="67"/>
          <w:rFonts w:ascii="宋体"/>
          <w:szCs w:val="20"/>
        </w:rPr>
        <w:t>钢铁工件涂装前磷化处理技术条件</w:t>
      </w:r>
      <w:r>
        <w:rPr>
          <w:rStyle w:val="53"/>
          <w:rFonts w:hint="eastAsia" w:hAnsi="宋体" w:cs="宋体"/>
          <w:bCs/>
          <w:szCs w:val="20"/>
        </w:rPr>
        <w:t>》</w:t>
      </w:r>
      <w:r>
        <w:rPr>
          <w:rStyle w:val="53"/>
          <w:rFonts w:ascii="Times New Roman" w:hAnsi="Times New Roman" w:cs="Times New Roman"/>
          <w:bCs/>
          <w:szCs w:val="20"/>
        </w:rPr>
        <w:t>GB</w:t>
      </w:r>
      <w:r>
        <w:rPr>
          <w:rStyle w:val="53"/>
          <w:rFonts w:hint="eastAsia" w:hAnsi="宋体" w:cs="宋体"/>
          <w:bCs/>
          <w:szCs w:val="20"/>
        </w:rPr>
        <w:t>/</w:t>
      </w:r>
      <w:r>
        <w:rPr>
          <w:rStyle w:val="53"/>
          <w:rFonts w:ascii="Times New Roman" w:hAnsi="Times New Roman" w:cs="Times New Roman"/>
          <w:bCs/>
          <w:szCs w:val="20"/>
        </w:rPr>
        <w:t>T</w:t>
      </w:r>
      <w:r>
        <w:rPr>
          <w:rStyle w:val="53"/>
          <w:rFonts w:hint="eastAsia" w:hAnsi="宋体" w:cs="宋体"/>
          <w:bCs/>
          <w:szCs w:val="20"/>
        </w:rPr>
        <w:t xml:space="preserve"> 6807</w:t>
      </w:r>
    </w:p>
    <w:p>
      <w:pPr>
        <w:rPr>
          <w:rStyle w:val="53"/>
          <w:rFonts w:hAnsi="宋体" w:cs="宋体"/>
          <w:bCs/>
          <w:szCs w:val="20"/>
        </w:rPr>
      </w:pPr>
      <w:r>
        <w:rPr>
          <w:rStyle w:val="53"/>
          <w:rFonts w:hint="eastAsia" w:hAnsi="宋体" w:cs="宋体"/>
          <w:bCs/>
          <w:szCs w:val="20"/>
        </w:rPr>
        <w:t>《</w:t>
      </w:r>
      <w:r>
        <w:rPr>
          <w:rStyle w:val="67"/>
          <w:rFonts w:ascii="宋体"/>
          <w:szCs w:val="20"/>
        </w:rPr>
        <w:t>色漆和清漆</w:t>
      </w:r>
      <w:r>
        <w:rPr>
          <w:rStyle w:val="67"/>
          <w:rFonts w:hint="eastAsia" w:ascii="宋体"/>
          <w:szCs w:val="20"/>
        </w:rPr>
        <w:t xml:space="preserve"> </w:t>
      </w:r>
      <w:r>
        <w:rPr>
          <w:rStyle w:val="67"/>
          <w:rFonts w:ascii="宋体"/>
          <w:szCs w:val="20"/>
        </w:rPr>
        <w:t>漆膜的划格试验</w:t>
      </w:r>
      <w:r>
        <w:rPr>
          <w:rStyle w:val="53"/>
          <w:rFonts w:hint="eastAsia" w:hAnsi="宋体" w:cs="宋体"/>
          <w:bCs/>
          <w:szCs w:val="20"/>
        </w:rPr>
        <w:t>》</w:t>
      </w:r>
      <w:r>
        <w:rPr>
          <w:rStyle w:val="53"/>
          <w:rFonts w:ascii="Times New Roman" w:hAnsi="Times New Roman" w:cs="Times New Roman"/>
          <w:bCs/>
          <w:szCs w:val="20"/>
        </w:rPr>
        <w:t>GB</w:t>
      </w:r>
      <w:r>
        <w:rPr>
          <w:rStyle w:val="53"/>
          <w:rFonts w:hint="eastAsia" w:hAnsi="宋体" w:cs="宋体"/>
          <w:bCs/>
          <w:szCs w:val="20"/>
        </w:rPr>
        <w:t>/</w:t>
      </w:r>
      <w:r>
        <w:rPr>
          <w:rStyle w:val="53"/>
          <w:rFonts w:ascii="Times New Roman" w:hAnsi="Times New Roman" w:cs="Times New Roman"/>
          <w:bCs/>
          <w:szCs w:val="20"/>
        </w:rPr>
        <w:t>T</w:t>
      </w:r>
      <w:r>
        <w:rPr>
          <w:rStyle w:val="53"/>
          <w:rFonts w:hint="eastAsia" w:hAnsi="宋体" w:cs="宋体"/>
          <w:bCs/>
          <w:szCs w:val="20"/>
        </w:rPr>
        <w:t xml:space="preserve"> 9286</w:t>
      </w:r>
    </w:p>
    <w:p>
      <w:pPr>
        <w:rPr>
          <w:rStyle w:val="53"/>
          <w:rFonts w:hAnsi="宋体" w:cs="宋体"/>
          <w:bCs/>
          <w:szCs w:val="20"/>
        </w:rPr>
      </w:pPr>
      <w:r>
        <w:rPr>
          <w:rStyle w:val="53"/>
          <w:rFonts w:hint="eastAsia" w:hAnsi="宋体" w:cs="宋体"/>
          <w:bCs/>
          <w:szCs w:val="20"/>
        </w:rPr>
        <w:t>《</w:t>
      </w:r>
      <w:r>
        <w:rPr>
          <w:rStyle w:val="67"/>
          <w:rFonts w:ascii="宋体"/>
          <w:szCs w:val="20"/>
        </w:rPr>
        <w:t>色漆和清漆 漆膜厚度的测定</w:t>
      </w:r>
      <w:r>
        <w:rPr>
          <w:rStyle w:val="53"/>
          <w:rFonts w:hint="eastAsia" w:hAnsi="宋体" w:cs="宋体"/>
          <w:bCs/>
          <w:szCs w:val="20"/>
        </w:rPr>
        <w:t>》</w:t>
      </w:r>
      <w:r>
        <w:rPr>
          <w:rStyle w:val="53"/>
          <w:rFonts w:ascii="Times New Roman" w:hAnsi="Times New Roman" w:cs="Times New Roman"/>
          <w:bCs/>
          <w:szCs w:val="20"/>
        </w:rPr>
        <w:t>GB</w:t>
      </w:r>
      <w:r>
        <w:rPr>
          <w:rStyle w:val="53"/>
          <w:rFonts w:hint="eastAsia" w:hAnsi="宋体" w:cs="宋体"/>
          <w:bCs/>
          <w:szCs w:val="20"/>
        </w:rPr>
        <w:t>/</w:t>
      </w:r>
      <w:r>
        <w:rPr>
          <w:rStyle w:val="53"/>
          <w:rFonts w:ascii="Times New Roman" w:hAnsi="Times New Roman" w:cs="Times New Roman"/>
          <w:bCs/>
          <w:szCs w:val="20"/>
        </w:rPr>
        <w:t>T</w:t>
      </w:r>
      <w:r>
        <w:rPr>
          <w:rStyle w:val="53"/>
          <w:rFonts w:hint="eastAsia" w:hAnsi="宋体" w:cs="宋体"/>
          <w:bCs/>
          <w:szCs w:val="20"/>
        </w:rPr>
        <w:t xml:space="preserve"> 13452.2</w:t>
      </w:r>
    </w:p>
    <w:p>
      <w:pPr>
        <w:rPr>
          <w:rStyle w:val="53"/>
          <w:rFonts w:hAnsi="宋体" w:cs="宋体"/>
          <w:bCs/>
          <w:szCs w:val="20"/>
        </w:rPr>
      </w:pPr>
      <w:r>
        <w:rPr>
          <w:rStyle w:val="53"/>
          <w:rFonts w:hint="eastAsia" w:hAnsi="宋体" w:cs="宋体"/>
          <w:bCs/>
          <w:szCs w:val="20"/>
        </w:rPr>
        <w:t>《</w:t>
      </w:r>
      <w:r>
        <w:rPr>
          <w:rStyle w:val="53"/>
          <w:rFonts w:hAnsi="宋体" w:cs="宋体"/>
          <w:bCs/>
          <w:szCs w:val="20"/>
        </w:rPr>
        <w:t>钢制书柜、资料柜通用技术条件</w:t>
      </w:r>
      <w:r>
        <w:rPr>
          <w:rStyle w:val="53"/>
          <w:rFonts w:hint="eastAsia" w:hAnsi="宋体" w:cs="宋体"/>
          <w:bCs/>
          <w:szCs w:val="20"/>
        </w:rPr>
        <w:t>》</w:t>
      </w:r>
      <w:r>
        <w:rPr>
          <w:rStyle w:val="53"/>
          <w:rFonts w:hAnsi="宋体" w:cs="宋体"/>
          <w:bCs/>
          <w:szCs w:val="20"/>
        </w:rPr>
        <w:t>GB</w:t>
      </w:r>
      <w:r>
        <w:rPr>
          <w:rStyle w:val="53"/>
          <w:rFonts w:hint="eastAsia" w:hAnsi="宋体" w:cs="宋体"/>
          <w:bCs/>
          <w:szCs w:val="20"/>
        </w:rPr>
        <w:t>/</w:t>
      </w:r>
      <w:r>
        <w:rPr>
          <w:rStyle w:val="53"/>
          <w:rFonts w:hAnsi="宋体" w:cs="宋体"/>
          <w:bCs/>
          <w:szCs w:val="20"/>
        </w:rPr>
        <w:t>T</w:t>
      </w:r>
      <w:r>
        <w:rPr>
          <w:rStyle w:val="53"/>
          <w:rFonts w:hint="eastAsia" w:hAnsi="宋体" w:cs="宋体"/>
          <w:bCs/>
          <w:szCs w:val="20"/>
        </w:rPr>
        <w:t xml:space="preserve"> 13668</w:t>
      </w:r>
    </w:p>
    <w:sectPr>
      <w:footerReference r:id="rId17" w:type="default"/>
      <w:footerReference r:id="rId18" w:type="even"/>
      <w:pgSz w:w="8391" w:h="11907"/>
      <w:pgMar w:top="1247" w:right="1021" w:bottom="1361" w:left="1021" w:header="851" w:footer="992" w:gutter="454"/>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serif">
    <w:altName w:val="AMGDT"/>
    <w:panose1 w:val="00000000000000000000"/>
    <w:charset w:val="00"/>
    <w:family w:val="auto"/>
    <w:pitch w:val="default"/>
    <w:sig w:usb0="00000000" w:usb1="00000000" w:usb2="00000000" w:usb3="00000000" w:csb0="00000000" w:csb1="00000000"/>
  </w:font>
  <w:font w:name="RomanC">
    <w:panose1 w:val="00000400000000000000"/>
    <w:charset w:val="00"/>
    <w:family w:val="auto"/>
    <w:pitch w:val="default"/>
    <w:sig w:usb0="00000207" w:usb1="00000000" w:usb2="00000000" w:usb3="00000000" w:csb0="000001FF" w:csb1="00000000"/>
  </w:font>
  <w:font w:name="Cambria Math">
    <w:panose1 w:val="02040503050406030204"/>
    <w:charset w:val="00"/>
    <w:family w:val="roman"/>
    <w:pitch w:val="default"/>
    <w:sig w:usb0="A00002EF" w:usb1="420020EB" w:usb2="00000000" w:usb3="00000000" w:csb0="2000009F" w:csb1="00000000"/>
  </w:font>
  <w:font w:name="Romantic">
    <w:panose1 w:val="00000400000000000000"/>
    <w:charset w:val="02"/>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09F" w:csb1="00000000"/>
  </w:font>
  <w:font w:name="HiddenHorzOCR">
    <w:altName w:val="Times New Roman"/>
    <w:panose1 w:val="00000000000000000000"/>
    <w:charset w:val="00"/>
    <w:family w:val="roman"/>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p>
  <w:p>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917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917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4r4y6RECAAAJBAAADgAAAAAAAAABACAA&#10;AAAfAQAAZHJzL2Uyb0RvYy54bWxQSwUGAAAAAAYABgBZAQAAogUAAAAA&#10;">
              <v:fill on="f" focussize="0,0"/>
              <v:stroke on="f" weight="0.5pt"/>
              <v:imagedata o:title=""/>
              <o:lock v:ext="edit" aspectratio="f"/>
              <v:textbox inset="0mm,0mm,0mm,0mm" style="mso-fit-shape-to-text:t;">
                <w:txbxContent>
                  <w:p>
                    <w:pPr>
                      <w:pStyle w:val="15"/>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918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918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8pwR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eD/ynBECAAAJBAAADgAAAAAAAAABACAA&#10;AAAfAQAAZHJzL2Uyb0RvYy54bWxQSwUGAAAAAAYABgBZAQAAogUAAAAA&#10;">
              <v:fill on="f" focussize="0,0"/>
              <v:stroke on="f" weight="0.5pt"/>
              <v:imagedata o:title=""/>
              <o:lock v:ext="edit" aspectratio="f"/>
              <v:textbox inset="0mm,0mm,0mm,0mm" style="mso-fit-shape-to-text:t;">
                <w:txbxContent>
                  <w:p>
                    <w:pPr>
                      <w:pStyle w:val="1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921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921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t5WsQ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EbeVrEAIAAAkEAAAOAAAAAAAAAAEAIAAA&#10;AB8BAABkcnMvZTJvRG9jLnhtbFBLBQYAAAAABgAGAFkBAAChBQAAAAA=&#10;">
              <v:fill on="f" focussize="0,0"/>
              <v:stroke on="f" weight="0.5pt"/>
              <v:imagedata o:title=""/>
              <o:lock v:ext="edit" aspectratio="f"/>
              <v:textbox inset="0mm,0mm,0mm,0mm" style="mso-fit-shape-to-text:t;">
                <w:txbxContent>
                  <w:p>
                    <w:pPr>
                      <w:pStyle w:val="15"/>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922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922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y7EKsR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PLsQqxECAAAJBAAADgAAAAAAAAABACAA&#10;AAAfAQAAZHJzL2Uyb0RvYy54bWxQSwUGAAAAAAYABgBZAQAAogUAAAAA&#10;">
              <v:fill on="f" focussize="0,0"/>
              <v:stroke on="f" weight="0.5pt"/>
              <v:imagedata o:title=""/>
              <o:lock v:ext="edit" aspectratio="f"/>
              <v:textbox inset="0mm,0mm,0mm,0mm" style="mso-fit-shape-to-text:t;">
                <w:txbxContent>
                  <w:p>
                    <w:pPr>
                      <w:pStyle w:val="15"/>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2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5"/>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wrap="none" lIns="0" tIns="0" rIns="0" bIns="0">
                      <a:spAutoFit/>
                    </wps:bodyPr>
                  </wps:wsp>
                </a:graphicData>
              </a:graphic>
            </wp:anchor>
          </w:drawing>
        </mc:Choice>
        <mc:Fallback>
          <w:pict>
            <v:shape id="文本框 21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6pebnPAAAABQEAAA8AAAAAAAAA&#10;AQAgAAAAIgAAAGRycy9kb3ducmV2LnhtbFBLAQIUABQAAAAIAIdO4kAHeAvrqAEAAEIDAAAOAAAA&#10;AAAAAAEAIAAAAB4BAABkcnMvZTJvRG9jLnhtbFBLBQYAAAAABgAGAFkBAAA4BQAAAAA=&#10;">
              <v:fill on="f" focussize="0,0"/>
              <v:stroke on="f"/>
              <v:imagedata o:title=""/>
              <o:lock v:ext="edit" aspectratio="f"/>
              <v:textbox inset="0mm,0mm,0mm,0mm" style="mso-fit-shape-to-text:t;">
                <w:txbxContent>
                  <w:p>
                    <w:pPr>
                      <w:pStyle w:val="15"/>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2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5"/>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a:spAutoFit/>
                    </wps:bodyPr>
                  </wps:wsp>
                </a:graphicData>
              </a:graphic>
            </wp:anchor>
          </w:drawing>
        </mc:Choice>
        <mc:Fallback>
          <w:pict>
            <v:shape id="文本框 21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6pebnPAAAABQEAAA8AAAAAAAAA&#10;AQAgAAAAIgAAAGRycy9kb3ducmV2LnhtbFBLAQIUABQAAAAIAIdO4kAI+HBLqAEAAEIDAAAOAAAA&#10;AAAAAAEAIAAAAB4BAABkcnMvZTJvRG9jLnhtbFBLBQYAAAAABgAGAFkBAAA4BQAAAAA=&#10;">
              <v:fill on="f" focussize="0,0"/>
              <v:stroke on="f"/>
              <v:imagedata o:title=""/>
              <o:lock v:ext="edit" aspectratio="f"/>
              <v:textbox inset="0mm,0mm,0mm,0mm" style="mso-fit-shape-to-text:t;">
                <w:txbxContent>
                  <w:p>
                    <w:pPr>
                      <w:pStyle w:val="15"/>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5516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2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5"/>
                          </w:pPr>
                          <w:r>
                            <w:rPr>
                              <w:rFonts w:hint="eastAsia"/>
                            </w:rPr>
                            <w:fldChar w:fldCharType="begin"/>
                          </w:r>
                          <w:r>
                            <w:rPr>
                              <w:rFonts w:hint="eastAsia"/>
                            </w:rPr>
                            <w:instrText xml:space="preserve"> PAGE  \* MERGEFORMAT </w:instrText>
                          </w:r>
                          <w:r>
                            <w:rPr>
                              <w:rFonts w:hint="eastAsia"/>
                            </w:rPr>
                            <w:fldChar w:fldCharType="separate"/>
                          </w:r>
                          <w:r>
                            <w:t>25</w:t>
                          </w:r>
                          <w:r>
                            <w:rPr>
                              <w:rFonts w:hint="eastAsia"/>
                            </w:rPr>
                            <w:fldChar w:fldCharType="end"/>
                          </w:r>
                        </w:p>
                      </w:txbxContent>
                    </wps:txbx>
                    <wps:bodyPr wrap="none" lIns="0" tIns="0" rIns="0" bIns="0">
                      <a:spAutoFit/>
                    </wps:bodyPr>
                  </wps:wsp>
                </a:graphicData>
              </a:graphic>
            </wp:anchor>
          </w:drawing>
        </mc:Choice>
        <mc:Fallback>
          <w:pict>
            <v:shape id="文本框 215" o:spid="_x0000_s1026" o:spt="202" type="#_x0000_t202" style="position:absolute;left:0pt;margin-top:0pt;height:144pt;width:144pt;mso-position-horizontal:outside;mso-position-horizontal-relative:margin;mso-wrap-style:none;z-index:2516551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6pebnPAAAABQEAAA8AAAAAAAAA&#10;AQAgAAAAIgAAAGRycy9kb3ducmV2LnhtbFBLAQIUABQAAAAIAIdO4kCROsllqAEAAEIDAAAOAAAA&#10;AAAAAAEAIAAAAB4BAABkcnMvZTJvRG9jLnhtbFBLBQYAAAAABgAGAFkBAAA4BQAAAAA=&#10;">
              <v:fill on="f" focussize="0,0"/>
              <v:stroke on="f"/>
              <v:imagedata o:title=""/>
              <o:lock v:ext="edit" aspectratio="f"/>
              <v:textbox inset="0mm,0mm,0mm,0mm" style="mso-fit-shape-to-text:t;">
                <w:txbxContent>
                  <w:p>
                    <w:pPr>
                      <w:pStyle w:val="15"/>
                    </w:pPr>
                    <w:r>
                      <w:rPr>
                        <w:rFonts w:hint="eastAsia"/>
                      </w:rPr>
                      <w:fldChar w:fldCharType="begin"/>
                    </w:r>
                    <w:r>
                      <w:rPr>
                        <w:rFonts w:hint="eastAsia"/>
                      </w:rPr>
                      <w:instrText xml:space="preserve"> PAGE  \* MERGEFORMAT </w:instrText>
                    </w:r>
                    <w:r>
                      <w:rPr>
                        <w:rFonts w:hint="eastAsia"/>
                      </w:rPr>
                      <w:fldChar w:fldCharType="separate"/>
                    </w:r>
                    <w:r>
                      <w:t>25</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2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5"/>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wps:txbx>
                    <wps:bodyPr wrap="none" lIns="0" tIns="0" rIns="0" bIns="0">
                      <a:spAutoFit/>
                    </wps:bodyPr>
                  </wps:wsp>
                </a:graphicData>
              </a:graphic>
            </wp:anchor>
          </w:drawing>
        </mc:Choice>
        <mc:Fallback>
          <w:pict>
            <v:shape id="文本框 21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OqXm5zwAAAAUBAAAPAAAAAAAA&#10;AAEAIAAAACIAAABkcnMvZG93bnJldi54bWxQSwECFAAUAAAACACHTuJA2huoIqkBAABCAwAADgAA&#10;AAAAAAABACAAAAAeAQAAZHJzL2Uyb0RvYy54bWxQSwUGAAAAAAYABgBZAQAAOQUAAAAA&#10;">
              <v:fill on="f" focussize="0,0"/>
              <v:stroke on="f"/>
              <v:imagedata o:title=""/>
              <o:lock v:ext="edit" aspectratio="f"/>
              <v:textbox inset="0mm,0mm,0mm,0mm" style="mso-fit-shape-to-text:t;">
                <w:txbxContent>
                  <w:p>
                    <w:pPr>
                      <w:pStyle w:val="15"/>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798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2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5"/>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wps:txbx>
                    <wps:bodyPr wrap="none" lIns="0" tIns="0" rIns="0" bIns="0">
                      <a:spAutoFit/>
                    </wps:bodyPr>
                  </wps:wsp>
                </a:graphicData>
              </a:graphic>
            </wp:anchor>
          </w:drawing>
        </mc:Choice>
        <mc:Fallback>
          <w:pict>
            <v:shape id="文本框 219" o:spid="_x0000_s1026" o:spt="202" type="#_x0000_t202" style="position:absolute;left:0pt;margin-top:0pt;height:144pt;width:144pt;mso-position-horizontal:outside;mso-position-horizontal-relative:margin;mso-wrap-style:none;z-index:251798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OqXm5zwAAAAUBAAAPAAAAAAAA&#10;AAEAIAAAACIAAABkcnMvZG93bnJldi54bWxQSwECFAAUAAAACACHTuJAjAppuakBAABCAwAADgAA&#10;AAAAAAABACAAAAAeAQAAZHJzL2Uyb0RvYy54bWxQSwUGAAAAAAYABgBZAQAAOQUAAAAA&#10;">
              <v:fill on="f" focussize="0,0"/>
              <v:stroke on="f"/>
              <v:imagedata o:title=""/>
              <o:lock v:ext="edit" aspectratio="f"/>
              <v:textbox inset="0mm,0mm,0mm,0mm" style="mso-fit-shape-to-text:t;">
                <w:txbxContent>
                  <w:p>
                    <w:pPr>
                      <w:pStyle w:val="15"/>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88352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2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5"/>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wps:txbx>
                    <wps:bodyPr wrap="none" lIns="0" tIns="0" rIns="0" bIns="0">
                      <a:spAutoFit/>
                    </wps:bodyPr>
                  </wps:wsp>
                </a:graphicData>
              </a:graphic>
            </wp:anchor>
          </w:drawing>
        </mc:Choice>
        <mc:Fallback>
          <w:pict>
            <v:shape id="文本框 220" o:spid="_x0000_s1026" o:spt="202" type="#_x0000_t202" style="position:absolute;left:0pt;margin-top:0pt;height:144pt;width:144pt;mso-position-horizontal:outside;mso-position-horizontal-relative:margin;mso-wrap-style:none;z-index:2518835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PLXP7ynAQAAQgMAAA4AAAAA&#10;AAAAAQAgAAAAHgEAAGRycy9lMm9Eb2MueG1sUEsFBgAAAAAGAAYAWQEAADcFAAAAAA==&#10;">
              <v:fill on="f" focussize="0,0"/>
              <v:stroke on="f"/>
              <v:imagedata o:title=""/>
              <o:lock v:ext="edit" aspectratio="f"/>
              <v:textbox inset="0mm,0mm,0mm,0mm" style="mso-fit-shape-to-text:t;">
                <w:txbxContent>
                  <w:p>
                    <w:pPr>
                      <w:pStyle w:val="15"/>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91163"/>
    <w:multiLevelType w:val="multilevel"/>
    <w:tmpl w:val="1FC91163"/>
    <w:lvl w:ilvl="0" w:tentative="0">
      <w:start w:val="1"/>
      <w:numFmt w:val="decimal"/>
      <w:pStyle w:val="78"/>
      <w:suff w:val="nothing"/>
      <w:lvlText w:val="%1　"/>
      <w:lvlJc w:val="left"/>
      <w:pPr>
        <w:ind w:left="0" w:firstLine="0"/>
        <w:textAlignment w:val="baseline"/>
      </w:pPr>
      <w:rPr>
        <w:rFonts w:ascii="黑体" w:hAnsi="Times New Roman" w:eastAsia="黑体"/>
        <w:b w:val="0"/>
        <w:i w:val="0"/>
        <w:sz w:val="21"/>
        <w:szCs w:val="21"/>
      </w:rPr>
    </w:lvl>
    <w:lvl w:ilvl="1" w:tentative="0">
      <w:start w:val="1"/>
      <w:numFmt w:val="decimal"/>
      <w:pStyle w:val="71"/>
      <w:suff w:val="nothing"/>
      <w:lvlText w:val="%1.%2　"/>
      <w:lvlJc w:val="left"/>
      <w:pPr>
        <w:ind w:left="851" w:firstLine="0"/>
        <w:textAlignment w:val="baseline"/>
      </w:pPr>
      <w:rPr>
        <w:rFonts w:ascii="黑体" w:hAnsi="Times New Roman" w:eastAsia="黑体"/>
        <w:b w:val="0"/>
        <w:bCs w:val="0"/>
        <w:i w:val="0"/>
        <w:iCs w:val="0"/>
        <w:caps w:val="0"/>
        <w:strike w:val="0"/>
        <w:dstrike w:val="0"/>
        <w:vanish w:val="0"/>
        <w:kern w:val="0"/>
        <w:position w:val="0"/>
        <w:sz w:val="21"/>
        <w:szCs w:val="21"/>
      </w:rPr>
    </w:lvl>
    <w:lvl w:ilvl="2" w:tentative="0">
      <w:start w:val="1"/>
      <w:numFmt w:val="decimal"/>
      <w:pStyle w:val="73"/>
      <w:suff w:val="nothing"/>
      <w:lvlText w:val="%1.%2.%3　"/>
      <w:lvlJc w:val="left"/>
      <w:pPr>
        <w:ind w:left="1702" w:firstLine="0"/>
        <w:textAlignment w:val="baseline"/>
      </w:pPr>
      <w:rPr>
        <w:rFonts w:ascii="黑体" w:hAnsi="Times New Roman" w:eastAsia="黑体"/>
        <w:b w:val="0"/>
        <w:i w:val="0"/>
        <w:sz w:val="21"/>
      </w:rPr>
    </w:lvl>
    <w:lvl w:ilvl="3" w:tentative="0">
      <w:start w:val="1"/>
      <w:numFmt w:val="decimal"/>
      <w:pStyle w:val="80"/>
      <w:suff w:val="nothing"/>
      <w:lvlText w:val="%1.%2.%3.%4　"/>
      <w:lvlJc w:val="left"/>
      <w:pPr>
        <w:ind w:left="2411" w:firstLine="0"/>
        <w:textAlignment w:val="baseline"/>
      </w:pPr>
      <w:rPr>
        <w:rFonts w:ascii="黑体" w:hAnsi="Times New Roman" w:eastAsia="黑体"/>
        <w:b w:val="0"/>
        <w:i w:val="0"/>
        <w:sz w:val="21"/>
      </w:rPr>
    </w:lvl>
    <w:lvl w:ilvl="4" w:tentative="0">
      <w:start w:val="1"/>
      <w:numFmt w:val="decimal"/>
      <w:suff w:val="nothing"/>
      <w:lvlText w:val="%1.%2.%3.%4.%5　"/>
      <w:lvlJc w:val="left"/>
      <w:pPr>
        <w:ind w:left="0" w:firstLine="0"/>
        <w:textAlignment w:val="baseline"/>
      </w:pPr>
      <w:rPr>
        <w:rFonts w:ascii="黑体" w:hAnsi="Times New Roman" w:eastAsia="黑体"/>
        <w:b w:val="0"/>
        <w:i w:val="0"/>
        <w:sz w:val="21"/>
      </w:rPr>
    </w:lvl>
    <w:lvl w:ilvl="5" w:tentative="0">
      <w:start w:val="1"/>
      <w:numFmt w:val="decimal"/>
      <w:suff w:val="nothing"/>
      <w:lvlText w:val="%1.%2.%3.%4.%5.%6　"/>
      <w:lvlJc w:val="left"/>
      <w:pPr>
        <w:ind w:left="0" w:firstLine="0"/>
        <w:textAlignment w:val="baseline"/>
      </w:pPr>
      <w:rPr>
        <w:rFonts w:ascii="黑体" w:hAnsi="Times New Roman" w:eastAsia="黑体"/>
        <w:b w:val="0"/>
        <w:i w:val="0"/>
        <w:sz w:val="21"/>
      </w:rPr>
    </w:lvl>
    <w:lvl w:ilvl="6" w:tentative="0">
      <w:start w:val="1"/>
      <w:numFmt w:val="decimal"/>
      <w:suff w:val="nothing"/>
      <w:lvlText w:val="%1%2.%3.%4.%5.%6.%7　"/>
      <w:lvlJc w:val="left"/>
      <w:pPr>
        <w:ind w:left="0" w:firstLine="0"/>
        <w:textAlignment w:val="baseline"/>
      </w:pPr>
      <w:rPr>
        <w:rFonts w:ascii="黑体" w:hAnsi="Times New Roman" w:eastAsia="黑体"/>
        <w:b w:val="0"/>
        <w:i w:val="0"/>
        <w:sz w:val="21"/>
      </w:rPr>
    </w:lvl>
    <w:lvl w:ilvl="7" w:tentative="0">
      <w:start w:val="1"/>
      <w:numFmt w:val="decimal"/>
      <w:lvlText w:val="%1.%2.%3.%4.%5.%6.%7.%8"/>
      <w:lvlJc w:val="left"/>
      <w:pPr>
        <w:tabs>
          <w:tab w:val="left" w:pos="4351"/>
        </w:tabs>
        <w:ind w:left="3969" w:hanging="1418"/>
        <w:textAlignment w:val="baseline"/>
      </w:pPr>
    </w:lvl>
    <w:lvl w:ilvl="8" w:tentative="0">
      <w:start w:val="1"/>
      <w:numFmt w:val="decimal"/>
      <w:lvlText w:val="%1.%2.%3.%4.%5.%6.%7.%8.%9"/>
      <w:lvlJc w:val="left"/>
      <w:pPr>
        <w:tabs>
          <w:tab w:val="left" w:pos="4777"/>
        </w:tabs>
        <w:ind w:left="4677" w:hanging="1700"/>
        <w:textAlignment w:val="baseline"/>
      </w:pPr>
    </w:lvl>
  </w:abstractNum>
  <w:abstractNum w:abstractNumId="1">
    <w:nsid w:val="5CB60746"/>
    <w:multiLevelType w:val="multilevel"/>
    <w:tmpl w:val="5CB60746"/>
    <w:lvl w:ilvl="0" w:tentative="0">
      <w:start w:val="1"/>
      <w:numFmt w:val="lowerLetter"/>
      <w:pStyle w:val="74"/>
      <w:lvlText w:val="%1)"/>
      <w:lvlJc w:val="left"/>
      <w:pPr>
        <w:tabs>
          <w:tab w:val="left" w:pos="839"/>
        </w:tabs>
        <w:ind w:left="839" w:hanging="419"/>
        <w:textAlignment w:val="baseline"/>
      </w:pPr>
      <w:rPr>
        <w:rFonts w:ascii="宋体" w:hAnsi="宋体" w:eastAsia="宋体"/>
        <w:b w:val="0"/>
        <w:i w:val="0"/>
        <w:sz w:val="20"/>
        <w:szCs w:val="21"/>
      </w:rPr>
    </w:lvl>
    <w:lvl w:ilvl="1" w:tentative="0">
      <w:start w:val="1"/>
      <w:numFmt w:val="decimal"/>
      <w:lvlText w:val="%1)"/>
      <w:lvlJc w:val="left"/>
      <w:pPr>
        <w:tabs>
          <w:tab w:val="left" w:pos="1259"/>
        </w:tabs>
        <w:ind w:left="1259" w:hanging="420"/>
        <w:textAlignment w:val="baseline"/>
      </w:pPr>
      <w:rPr>
        <w:rFonts w:ascii="宋体" w:hAnsi="宋体" w:eastAsia="宋体"/>
        <w:b w:val="0"/>
        <w:i w:val="0"/>
        <w:sz w:val="20"/>
      </w:rPr>
    </w:lvl>
    <w:lvl w:ilvl="2" w:tentative="0">
      <w:start w:val="1"/>
      <w:numFmt w:val="decimal"/>
      <w:lvlText w:val="(%1)"/>
      <w:lvlJc w:val="left"/>
      <w:pPr>
        <w:tabs>
          <w:tab w:val="left" w:pos="0"/>
        </w:tabs>
        <w:ind w:left="1678" w:hanging="419"/>
        <w:textAlignment w:val="baseline"/>
      </w:pPr>
      <w:rPr>
        <w:rFonts w:ascii="宋体" w:hAnsi="宋体" w:eastAsia="宋体"/>
        <w:b w:val="0"/>
        <w:i w:val="0"/>
        <w:sz w:val="20"/>
        <w:szCs w:val="21"/>
      </w:rPr>
    </w:lvl>
    <w:lvl w:ilvl="3" w:tentative="0">
      <w:start w:val="1"/>
      <w:numFmt w:val="decimal"/>
      <w:lvlText w:val="%1."/>
      <w:lvlJc w:val="left"/>
      <w:pPr>
        <w:tabs>
          <w:tab w:val="left" w:pos="2098"/>
        </w:tabs>
        <w:ind w:left="2098" w:hanging="420"/>
        <w:textAlignment w:val="baseline"/>
      </w:pPr>
    </w:lvl>
    <w:lvl w:ilvl="4" w:tentative="0">
      <w:start w:val="1"/>
      <w:numFmt w:val="lowerLetter"/>
      <w:lvlText w:val="%1)"/>
      <w:lvlJc w:val="left"/>
      <w:pPr>
        <w:tabs>
          <w:tab w:val="left" w:pos="2517"/>
        </w:tabs>
        <w:ind w:left="2517" w:hanging="419"/>
        <w:textAlignment w:val="baseline"/>
      </w:pPr>
    </w:lvl>
    <w:lvl w:ilvl="5" w:tentative="0">
      <w:start w:val="1"/>
      <w:numFmt w:val="lowerRoman"/>
      <w:lvlText w:val="%1."/>
      <w:lvlJc w:val="right"/>
      <w:pPr>
        <w:tabs>
          <w:tab w:val="left" w:pos="2942"/>
        </w:tabs>
        <w:ind w:left="2937" w:hanging="420"/>
        <w:textAlignment w:val="baseline"/>
      </w:pPr>
    </w:lvl>
    <w:lvl w:ilvl="6" w:tentative="0">
      <w:start w:val="1"/>
      <w:numFmt w:val="decimal"/>
      <w:lvlText w:val="%1."/>
      <w:lvlJc w:val="left"/>
      <w:pPr>
        <w:tabs>
          <w:tab w:val="left" w:pos="3362"/>
        </w:tabs>
        <w:ind w:left="3356" w:hanging="414"/>
        <w:textAlignment w:val="baseline"/>
      </w:pPr>
    </w:lvl>
    <w:lvl w:ilvl="7" w:tentative="0">
      <w:start w:val="1"/>
      <w:numFmt w:val="lowerLetter"/>
      <w:lvlText w:val="%1)"/>
      <w:lvlJc w:val="left"/>
      <w:pPr>
        <w:tabs>
          <w:tab w:val="left" w:pos="3781"/>
        </w:tabs>
        <w:ind w:left="3776" w:hanging="414"/>
        <w:textAlignment w:val="baseline"/>
      </w:pPr>
    </w:lvl>
    <w:lvl w:ilvl="8" w:tentative="0">
      <w:start w:val="1"/>
      <w:numFmt w:val="lowerRoman"/>
      <w:lvlText w:val="%1."/>
      <w:lvlJc w:val="right"/>
      <w:pPr>
        <w:tabs>
          <w:tab w:val="left" w:pos="4201"/>
        </w:tabs>
        <w:ind w:left="4201" w:hanging="420"/>
        <w:textAlignment w:val="baseline"/>
      </w:pPr>
    </w:lvl>
  </w:abstractNum>
  <w:abstractNum w:abstractNumId="2">
    <w:nsid w:val="657D3FBC"/>
    <w:multiLevelType w:val="multilevel"/>
    <w:tmpl w:val="657D3FBC"/>
    <w:lvl w:ilvl="0" w:tentative="0">
      <w:start w:val="1"/>
      <w:numFmt w:val="upperLetter"/>
      <w:suff w:val="nothing"/>
      <w:lvlText w:val="附　录　%1"/>
      <w:lvlJc w:val="left"/>
      <w:pPr>
        <w:ind w:left="0" w:firstLine="0"/>
        <w:textAlignment w:val="baseline"/>
      </w:pPr>
      <w:rPr>
        <w:rFonts w:ascii="黑体" w:hAnsi="Times New Roman" w:eastAsia="黑体"/>
        <w:b w:val="0"/>
        <w:i w:val="0"/>
        <w:sz w:val="21"/>
      </w:rPr>
    </w:lvl>
    <w:lvl w:ilvl="1" w:tentative="0">
      <w:start w:val="1"/>
      <w:numFmt w:val="decimal"/>
      <w:pStyle w:val="77"/>
      <w:suff w:val="nothing"/>
      <w:lvlText w:val="%1.%2　"/>
      <w:lvlJc w:val="left"/>
      <w:pPr>
        <w:ind w:left="0" w:firstLine="0"/>
        <w:textAlignment w:val="baseline"/>
      </w:pPr>
      <w:rPr>
        <w:rFonts w:ascii="黑体" w:hAnsi="Times New Roman" w:eastAsia="黑体"/>
        <w:b w:val="0"/>
        <w:i w:val="0"/>
        <w:kern w:val="21"/>
        <w:sz w:val="21"/>
      </w:rPr>
    </w:lvl>
    <w:lvl w:ilvl="2" w:tentative="0">
      <w:start w:val="1"/>
      <w:numFmt w:val="decimal"/>
      <w:pStyle w:val="76"/>
      <w:suff w:val="nothing"/>
      <w:lvlText w:val="%1.%2.%3　"/>
      <w:lvlJc w:val="left"/>
      <w:pPr>
        <w:ind w:left="0" w:firstLine="0"/>
        <w:textAlignment w:val="baseline"/>
      </w:pPr>
      <w:rPr>
        <w:rFonts w:ascii="黑体" w:hAnsi="Times New Roman" w:eastAsia="黑体"/>
        <w:b w:val="0"/>
        <w:i w:val="0"/>
        <w:sz w:val="21"/>
      </w:rPr>
    </w:lvl>
    <w:lvl w:ilvl="3" w:tentative="0">
      <w:start w:val="1"/>
      <w:numFmt w:val="decimal"/>
      <w:suff w:val="nothing"/>
      <w:lvlText w:val="%1.%2.%3.%4　"/>
      <w:lvlJc w:val="left"/>
      <w:pPr>
        <w:ind w:left="0" w:firstLine="0"/>
        <w:textAlignment w:val="baseline"/>
      </w:pPr>
      <w:rPr>
        <w:rFonts w:ascii="黑体" w:hAnsi="Times New Roman" w:eastAsia="黑体"/>
        <w:b w:val="0"/>
        <w:i w:val="0"/>
        <w:sz w:val="21"/>
      </w:rPr>
    </w:lvl>
    <w:lvl w:ilvl="4" w:tentative="0">
      <w:start w:val="1"/>
      <w:numFmt w:val="decimal"/>
      <w:suff w:val="nothing"/>
      <w:lvlText w:val="%1.%2.%3.%4.%5　"/>
      <w:lvlJc w:val="left"/>
      <w:pPr>
        <w:ind w:left="0" w:firstLine="0"/>
        <w:textAlignment w:val="baseline"/>
      </w:pPr>
      <w:rPr>
        <w:rFonts w:ascii="黑体" w:hAnsi="Times New Roman" w:eastAsia="黑体"/>
        <w:b w:val="0"/>
        <w:i w:val="0"/>
        <w:sz w:val="21"/>
      </w:rPr>
    </w:lvl>
    <w:lvl w:ilvl="5" w:tentative="0">
      <w:start w:val="1"/>
      <w:numFmt w:val="decimal"/>
      <w:suff w:val="nothing"/>
      <w:lvlText w:val="%1.%2.%3.%4.%5.%6　"/>
      <w:lvlJc w:val="left"/>
      <w:pPr>
        <w:ind w:left="0" w:firstLine="0"/>
        <w:textAlignment w:val="baseline"/>
      </w:pPr>
      <w:rPr>
        <w:rFonts w:ascii="黑体" w:hAnsi="Times New Roman" w:eastAsia="黑体"/>
        <w:b w:val="0"/>
        <w:i w:val="0"/>
        <w:sz w:val="21"/>
      </w:rPr>
    </w:lvl>
    <w:lvl w:ilvl="6" w:tentative="0">
      <w:start w:val="1"/>
      <w:numFmt w:val="decimal"/>
      <w:suff w:val="nothing"/>
      <w:lvlText w:val="%1.%2.%3.%4.%5.%6.%7　"/>
      <w:lvlJc w:val="left"/>
      <w:pPr>
        <w:ind w:left="0" w:firstLine="0"/>
        <w:textAlignment w:val="baseline"/>
      </w:pPr>
      <w:rPr>
        <w:rFonts w:ascii="黑体" w:hAnsi="Times New Roman" w:eastAsia="黑体"/>
        <w:b w:val="0"/>
        <w:i w:val="0"/>
        <w:sz w:val="21"/>
      </w:rPr>
    </w:lvl>
    <w:lvl w:ilvl="7" w:tentative="0">
      <w:start w:val="1"/>
      <w:numFmt w:val="decimal"/>
      <w:lvlText w:val="%1.%2.%3.%4.%5.%6.%7.%8"/>
      <w:lvlJc w:val="left"/>
      <w:pPr>
        <w:tabs>
          <w:tab w:val="left" w:pos="4394"/>
        </w:tabs>
        <w:ind w:left="4394" w:hanging="1418"/>
        <w:textAlignment w:val="baseline"/>
      </w:pPr>
    </w:lvl>
    <w:lvl w:ilvl="8" w:tentative="0">
      <w:start w:val="1"/>
      <w:numFmt w:val="decimal"/>
      <w:lvlText w:val="%1.%2.%3.%4.%5.%6.%7.%8.%9"/>
      <w:lvlJc w:val="left"/>
      <w:pPr>
        <w:tabs>
          <w:tab w:val="left" w:pos="5102"/>
        </w:tabs>
        <w:ind w:left="5102" w:hanging="1700"/>
        <w:textAlignment w:val="baseline"/>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evenAndOddHeaders w:val="1"/>
  <w:drawingGridHorizontalSpacing w:val="200"/>
  <w:drawingGridVerticalSpacing w:val="-794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BB2"/>
    <w:rsid w:val="00000ED9"/>
    <w:rsid w:val="00005F7E"/>
    <w:rsid w:val="00007C6E"/>
    <w:rsid w:val="00010D73"/>
    <w:rsid w:val="00011D6C"/>
    <w:rsid w:val="000137A5"/>
    <w:rsid w:val="0001380A"/>
    <w:rsid w:val="0001676A"/>
    <w:rsid w:val="00017712"/>
    <w:rsid w:val="000206E2"/>
    <w:rsid w:val="000215EC"/>
    <w:rsid w:val="00021AF8"/>
    <w:rsid w:val="00022916"/>
    <w:rsid w:val="000245C7"/>
    <w:rsid w:val="00025750"/>
    <w:rsid w:val="00026B89"/>
    <w:rsid w:val="00026C1F"/>
    <w:rsid w:val="0002729D"/>
    <w:rsid w:val="000337F2"/>
    <w:rsid w:val="0003399E"/>
    <w:rsid w:val="000348A2"/>
    <w:rsid w:val="0003545D"/>
    <w:rsid w:val="000409E0"/>
    <w:rsid w:val="00042B62"/>
    <w:rsid w:val="0004696B"/>
    <w:rsid w:val="00051145"/>
    <w:rsid w:val="000538CD"/>
    <w:rsid w:val="00053FBD"/>
    <w:rsid w:val="00055C6F"/>
    <w:rsid w:val="0005778A"/>
    <w:rsid w:val="0006035C"/>
    <w:rsid w:val="00061675"/>
    <w:rsid w:val="00062008"/>
    <w:rsid w:val="00062D8C"/>
    <w:rsid w:val="00064CC4"/>
    <w:rsid w:val="00065E61"/>
    <w:rsid w:val="0006654F"/>
    <w:rsid w:val="000745E7"/>
    <w:rsid w:val="00076526"/>
    <w:rsid w:val="00085D5F"/>
    <w:rsid w:val="00090888"/>
    <w:rsid w:val="00090F75"/>
    <w:rsid w:val="00095A0F"/>
    <w:rsid w:val="00095E03"/>
    <w:rsid w:val="00097A44"/>
    <w:rsid w:val="000A15CC"/>
    <w:rsid w:val="000A1811"/>
    <w:rsid w:val="000A1AC8"/>
    <w:rsid w:val="000A3113"/>
    <w:rsid w:val="000A4878"/>
    <w:rsid w:val="000A592D"/>
    <w:rsid w:val="000A721F"/>
    <w:rsid w:val="000B65D6"/>
    <w:rsid w:val="000B74C4"/>
    <w:rsid w:val="000C1449"/>
    <w:rsid w:val="000C1C8D"/>
    <w:rsid w:val="000C528D"/>
    <w:rsid w:val="000C7BE5"/>
    <w:rsid w:val="000D052C"/>
    <w:rsid w:val="000D0DDC"/>
    <w:rsid w:val="000D24F6"/>
    <w:rsid w:val="000D59F2"/>
    <w:rsid w:val="000E0108"/>
    <w:rsid w:val="000E2A44"/>
    <w:rsid w:val="000E4C7D"/>
    <w:rsid w:val="000E6179"/>
    <w:rsid w:val="000E625D"/>
    <w:rsid w:val="000E7203"/>
    <w:rsid w:val="000E79D2"/>
    <w:rsid w:val="000F07F5"/>
    <w:rsid w:val="000F1415"/>
    <w:rsid w:val="001013DF"/>
    <w:rsid w:val="0010456C"/>
    <w:rsid w:val="00105AF7"/>
    <w:rsid w:val="00112DD8"/>
    <w:rsid w:val="00121301"/>
    <w:rsid w:val="00122552"/>
    <w:rsid w:val="001227ED"/>
    <w:rsid w:val="001230A2"/>
    <w:rsid w:val="001244D2"/>
    <w:rsid w:val="00124901"/>
    <w:rsid w:val="001302CD"/>
    <w:rsid w:val="001307AD"/>
    <w:rsid w:val="0013134D"/>
    <w:rsid w:val="00133487"/>
    <w:rsid w:val="001350DE"/>
    <w:rsid w:val="0013549B"/>
    <w:rsid w:val="001368F3"/>
    <w:rsid w:val="00151A87"/>
    <w:rsid w:val="00152BC5"/>
    <w:rsid w:val="00153B42"/>
    <w:rsid w:val="0015649B"/>
    <w:rsid w:val="00160EFD"/>
    <w:rsid w:val="00161422"/>
    <w:rsid w:val="0016303F"/>
    <w:rsid w:val="001631E9"/>
    <w:rsid w:val="001641E5"/>
    <w:rsid w:val="001654D4"/>
    <w:rsid w:val="00166276"/>
    <w:rsid w:val="001701D9"/>
    <w:rsid w:val="001708BD"/>
    <w:rsid w:val="0017229F"/>
    <w:rsid w:val="00172CC8"/>
    <w:rsid w:val="00174443"/>
    <w:rsid w:val="001776A2"/>
    <w:rsid w:val="00180DC9"/>
    <w:rsid w:val="001863A1"/>
    <w:rsid w:val="00187093"/>
    <w:rsid w:val="00191E24"/>
    <w:rsid w:val="001968DB"/>
    <w:rsid w:val="001A3556"/>
    <w:rsid w:val="001A474C"/>
    <w:rsid w:val="001A54DF"/>
    <w:rsid w:val="001B05A9"/>
    <w:rsid w:val="001B06EA"/>
    <w:rsid w:val="001B0B6C"/>
    <w:rsid w:val="001B2A83"/>
    <w:rsid w:val="001C0804"/>
    <w:rsid w:val="001D0F37"/>
    <w:rsid w:val="001D180E"/>
    <w:rsid w:val="001D189C"/>
    <w:rsid w:val="001D3A06"/>
    <w:rsid w:val="001D5829"/>
    <w:rsid w:val="001D6C7E"/>
    <w:rsid w:val="001D7C0F"/>
    <w:rsid w:val="001E2868"/>
    <w:rsid w:val="001E2F81"/>
    <w:rsid w:val="001E450A"/>
    <w:rsid w:val="001E5963"/>
    <w:rsid w:val="001E6255"/>
    <w:rsid w:val="001F0EFA"/>
    <w:rsid w:val="001F276E"/>
    <w:rsid w:val="001F3732"/>
    <w:rsid w:val="00204462"/>
    <w:rsid w:val="002062D5"/>
    <w:rsid w:val="002068D6"/>
    <w:rsid w:val="00211679"/>
    <w:rsid w:val="00211E35"/>
    <w:rsid w:val="002158DA"/>
    <w:rsid w:val="00216E89"/>
    <w:rsid w:val="00221069"/>
    <w:rsid w:val="00221FFB"/>
    <w:rsid w:val="00223135"/>
    <w:rsid w:val="00226D60"/>
    <w:rsid w:val="002277D0"/>
    <w:rsid w:val="0023231C"/>
    <w:rsid w:val="00233DF1"/>
    <w:rsid w:val="00236895"/>
    <w:rsid w:val="0024318C"/>
    <w:rsid w:val="00243EBE"/>
    <w:rsid w:val="00251463"/>
    <w:rsid w:val="00251705"/>
    <w:rsid w:val="00253C84"/>
    <w:rsid w:val="00255CFF"/>
    <w:rsid w:val="0025696C"/>
    <w:rsid w:val="00263843"/>
    <w:rsid w:val="00263B09"/>
    <w:rsid w:val="00264334"/>
    <w:rsid w:val="00272A93"/>
    <w:rsid w:val="00275955"/>
    <w:rsid w:val="00277945"/>
    <w:rsid w:val="002807D5"/>
    <w:rsid w:val="00280DB5"/>
    <w:rsid w:val="00281717"/>
    <w:rsid w:val="002867E3"/>
    <w:rsid w:val="002946ED"/>
    <w:rsid w:val="00295CF5"/>
    <w:rsid w:val="00296CD5"/>
    <w:rsid w:val="00297799"/>
    <w:rsid w:val="002A29BF"/>
    <w:rsid w:val="002A3023"/>
    <w:rsid w:val="002A5540"/>
    <w:rsid w:val="002A7474"/>
    <w:rsid w:val="002B0217"/>
    <w:rsid w:val="002B5384"/>
    <w:rsid w:val="002B57E7"/>
    <w:rsid w:val="002B5EEC"/>
    <w:rsid w:val="002C5D0F"/>
    <w:rsid w:val="002C7719"/>
    <w:rsid w:val="002D6768"/>
    <w:rsid w:val="002D70F6"/>
    <w:rsid w:val="002D7552"/>
    <w:rsid w:val="002E2B9C"/>
    <w:rsid w:val="002E320C"/>
    <w:rsid w:val="002E394F"/>
    <w:rsid w:val="002E4B59"/>
    <w:rsid w:val="002E6240"/>
    <w:rsid w:val="002E7846"/>
    <w:rsid w:val="002E7E4D"/>
    <w:rsid w:val="002F5BFD"/>
    <w:rsid w:val="002F767B"/>
    <w:rsid w:val="00301213"/>
    <w:rsid w:val="003037C9"/>
    <w:rsid w:val="00303884"/>
    <w:rsid w:val="0030483B"/>
    <w:rsid w:val="003058E3"/>
    <w:rsid w:val="00313612"/>
    <w:rsid w:val="00320EDD"/>
    <w:rsid w:val="00321893"/>
    <w:rsid w:val="0032390B"/>
    <w:rsid w:val="0032579E"/>
    <w:rsid w:val="0032642C"/>
    <w:rsid w:val="00327616"/>
    <w:rsid w:val="003278AE"/>
    <w:rsid w:val="00330A3A"/>
    <w:rsid w:val="00333C02"/>
    <w:rsid w:val="003426E5"/>
    <w:rsid w:val="00343A70"/>
    <w:rsid w:val="00344BC8"/>
    <w:rsid w:val="00345391"/>
    <w:rsid w:val="00345891"/>
    <w:rsid w:val="003521EC"/>
    <w:rsid w:val="0035303B"/>
    <w:rsid w:val="00356294"/>
    <w:rsid w:val="00361798"/>
    <w:rsid w:val="00362828"/>
    <w:rsid w:val="00363990"/>
    <w:rsid w:val="0036520B"/>
    <w:rsid w:val="003654A8"/>
    <w:rsid w:val="00366A68"/>
    <w:rsid w:val="00373B31"/>
    <w:rsid w:val="00377685"/>
    <w:rsid w:val="003779DD"/>
    <w:rsid w:val="00381B15"/>
    <w:rsid w:val="003832B3"/>
    <w:rsid w:val="00387326"/>
    <w:rsid w:val="003936A1"/>
    <w:rsid w:val="00393835"/>
    <w:rsid w:val="003960DE"/>
    <w:rsid w:val="0039788A"/>
    <w:rsid w:val="003A0189"/>
    <w:rsid w:val="003A0687"/>
    <w:rsid w:val="003A2863"/>
    <w:rsid w:val="003A401F"/>
    <w:rsid w:val="003A51AB"/>
    <w:rsid w:val="003B0478"/>
    <w:rsid w:val="003B3E22"/>
    <w:rsid w:val="003B7079"/>
    <w:rsid w:val="003C093D"/>
    <w:rsid w:val="003C5AC0"/>
    <w:rsid w:val="003C759B"/>
    <w:rsid w:val="003D1A1E"/>
    <w:rsid w:val="003E0EC3"/>
    <w:rsid w:val="003E14B3"/>
    <w:rsid w:val="003E6099"/>
    <w:rsid w:val="003E65F7"/>
    <w:rsid w:val="003E7958"/>
    <w:rsid w:val="003F2AA1"/>
    <w:rsid w:val="003F3907"/>
    <w:rsid w:val="003F4B44"/>
    <w:rsid w:val="003F71AE"/>
    <w:rsid w:val="00400CED"/>
    <w:rsid w:val="00400F39"/>
    <w:rsid w:val="00407724"/>
    <w:rsid w:val="00410264"/>
    <w:rsid w:val="00413E0E"/>
    <w:rsid w:val="004215F7"/>
    <w:rsid w:val="004216F8"/>
    <w:rsid w:val="004253A3"/>
    <w:rsid w:val="0042579E"/>
    <w:rsid w:val="0042784A"/>
    <w:rsid w:val="00427C85"/>
    <w:rsid w:val="004311D8"/>
    <w:rsid w:val="00437A9C"/>
    <w:rsid w:val="00442344"/>
    <w:rsid w:val="0044237C"/>
    <w:rsid w:val="00442512"/>
    <w:rsid w:val="00443313"/>
    <w:rsid w:val="00444734"/>
    <w:rsid w:val="004457BB"/>
    <w:rsid w:val="00446948"/>
    <w:rsid w:val="004519A7"/>
    <w:rsid w:val="00452C50"/>
    <w:rsid w:val="00455218"/>
    <w:rsid w:val="0045582D"/>
    <w:rsid w:val="00456D31"/>
    <w:rsid w:val="00461622"/>
    <w:rsid w:val="0046371D"/>
    <w:rsid w:val="004641EE"/>
    <w:rsid w:val="00464322"/>
    <w:rsid w:val="00471BB0"/>
    <w:rsid w:val="00473479"/>
    <w:rsid w:val="00473D57"/>
    <w:rsid w:val="0047517D"/>
    <w:rsid w:val="0047579E"/>
    <w:rsid w:val="00477256"/>
    <w:rsid w:val="004809DD"/>
    <w:rsid w:val="00480EDB"/>
    <w:rsid w:val="00482E6A"/>
    <w:rsid w:val="00486317"/>
    <w:rsid w:val="004865F1"/>
    <w:rsid w:val="0048713C"/>
    <w:rsid w:val="00495873"/>
    <w:rsid w:val="004A1493"/>
    <w:rsid w:val="004A296B"/>
    <w:rsid w:val="004A5A4A"/>
    <w:rsid w:val="004B008F"/>
    <w:rsid w:val="004B1A2E"/>
    <w:rsid w:val="004B7E75"/>
    <w:rsid w:val="004C018C"/>
    <w:rsid w:val="004C19C9"/>
    <w:rsid w:val="004C5AFA"/>
    <w:rsid w:val="004D10EC"/>
    <w:rsid w:val="004D3E8E"/>
    <w:rsid w:val="004D4CB8"/>
    <w:rsid w:val="004D5904"/>
    <w:rsid w:val="004D63DE"/>
    <w:rsid w:val="004D7527"/>
    <w:rsid w:val="004D7C18"/>
    <w:rsid w:val="004E2BCB"/>
    <w:rsid w:val="004E37BB"/>
    <w:rsid w:val="004E4606"/>
    <w:rsid w:val="004E5E6F"/>
    <w:rsid w:val="004E70F9"/>
    <w:rsid w:val="004E7C00"/>
    <w:rsid w:val="004F5E65"/>
    <w:rsid w:val="004F793A"/>
    <w:rsid w:val="00501B32"/>
    <w:rsid w:val="005026FD"/>
    <w:rsid w:val="00504548"/>
    <w:rsid w:val="005045A4"/>
    <w:rsid w:val="00506984"/>
    <w:rsid w:val="00506D8C"/>
    <w:rsid w:val="00506FA1"/>
    <w:rsid w:val="00507399"/>
    <w:rsid w:val="005129CE"/>
    <w:rsid w:val="0051434A"/>
    <w:rsid w:val="00516BF4"/>
    <w:rsid w:val="005209F7"/>
    <w:rsid w:val="00523ACC"/>
    <w:rsid w:val="00525974"/>
    <w:rsid w:val="00527B5E"/>
    <w:rsid w:val="00530AE7"/>
    <w:rsid w:val="00532693"/>
    <w:rsid w:val="005331B6"/>
    <w:rsid w:val="005362E0"/>
    <w:rsid w:val="00536982"/>
    <w:rsid w:val="00540CEB"/>
    <w:rsid w:val="00547142"/>
    <w:rsid w:val="00547225"/>
    <w:rsid w:val="0054798A"/>
    <w:rsid w:val="00557BE6"/>
    <w:rsid w:val="005604DA"/>
    <w:rsid w:val="00562051"/>
    <w:rsid w:val="00563BF4"/>
    <w:rsid w:val="00564FC0"/>
    <w:rsid w:val="00570D6B"/>
    <w:rsid w:val="00571E5A"/>
    <w:rsid w:val="00573176"/>
    <w:rsid w:val="005755DE"/>
    <w:rsid w:val="00587598"/>
    <w:rsid w:val="00591F8C"/>
    <w:rsid w:val="0059383F"/>
    <w:rsid w:val="00594899"/>
    <w:rsid w:val="00595E9F"/>
    <w:rsid w:val="005A5A8E"/>
    <w:rsid w:val="005A6A9C"/>
    <w:rsid w:val="005A6F99"/>
    <w:rsid w:val="005B0FFB"/>
    <w:rsid w:val="005B550A"/>
    <w:rsid w:val="005B5FB6"/>
    <w:rsid w:val="005B625A"/>
    <w:rsid w:val="005B6447"/>
    <w:rsid w:val="005B70D4"/>
    <w:rsid w:val="005C02B8"/>
    <w:rsid w:val="005C7EB3"/>
    <w:rsid w:val="005D289D"/>
    <w:rsid w:val="005D3E59"/>
    <w:rsid w:val="005E1C5E"/>
    <w:rsid w:val="005E30B4"/>
    <w:rsid w:val="005E773A"/>
    <w:rsid w:val="005E7BF9"/>
    <w:rsid w:val="005F04B4"/>
    <w:rsid w:val="005F16CC"/>
    <w:rsid w:val="005F2A9C"/>
    <w:rsid w:val="005F4539"/>
    <w:rsid w:val="005F5DC1"/>
    <w:rsid w:val="00603711"/>
    <w:rsid w:val="006072D6"/>
    <w:rsid w:val="00607951"/>
    <w:rsid w:val="00607DE5"/>
    <w:rsid w:val="00613547"/>
    <w:rsid w:val="006179B3"/>
    <w:rsid w:val="006225A1"/>
    <w:rsid w:val="00624F4B"/>
    <w:rsid w:val="00625E2E"/>
    <w:rsid w:val="00626F81"/>
    <w:rsid w:val="00635567"/>
    <w:rsid w:val="00636A33"/>
    <w:rsid w:val="00641449"/>
    <w:rsid w:val="00641A44"/>
    <w:rsid w:val="00641D84"/>
    <w:rsid w:val="00642666"/>
    <w:rsid w:val="00644129"/>
    <w:rsid w:val="00644991"/>
    <w:rsid w:val="00645E70"/>
    <w:rsid w:val="00646B15"/>
    <w:rsid w:val="00651DA8"/>
    <w:rsid w:val="006520AF"/>
    <w:rsid w:val="006521C2"/>
    <w:rsid w:val="0065297F"/>
    <w:rsid w:val="00652D77"/>
    <w:rsid w:val="00654B44"/>
    <w:rsid w:val="00662F9B"/>
    <w:rsid w:val="00663FDB"/>
    <w:rsid w:val="00666B95"/>
    <w:rsid w:val="00671654"/>
    <w:rsid w:val="00673C95"/>
    <w:rsid w:val="006761F5"/>
    <w:rsid w:val="006804C6"/>
    <w:rsid w:val="0068230E"/>
    <w:rsid w:val="0068735B"/>
    <w:rsid w:val="00692142"/>
    <w:rsid w:val="00693444"/>
    <w:rsid w:val="00694481"/>
    <w:rsid w:val="0069569A"/>
    <w:rsid w:val="00695C4F"/>
    <w:rsid w:val="006966F7"/>
    <w:rsid w:val="006969FF"/>
    <w:rsid w:val="006A3EA7"/>
    <w:rsid w:val="006A6371"/>
    <w:rsid w:val="006A68B9"/>
    <w:rsid w:val="006A7E4E"/>
    <w:rsid w:val="006B508A"/>
    <w:rsid w:val="006B6AD3"/>
    <w:rsid w:val="006B70D5"/>
    <w:rsid w:val="006C001B"/>
    <w:rsid w:val="006C08CA"/>
    <w:rsid w:val="006C108A"/>
    <w:rsid w:val="006C1308"/>
    <w:rsid w:val="006C6477"/>
    <w:rsid w:val="006D1F71"/>
    <w:rsid w:val="006D385A"/>
    <w:rsid w:val="006D3E2F"/>
    <w:rsid w:val="006D719B"/>
    <w:rsid w:val="006E26D8"/>
    <w:rsid w:val="006E528C"/>
    <w:rsid w:val="006E55D9"/>
    <w:rsid w:val="006E7129"/>
    <w:rsid w:val="006E7CEC"/>
    <w:rsid w:val="006F14BA"/>
    <w:rsid w:val="006F550F"/>
    <w:rsid w:val="007009BA"/>
    <w:rsid w:val="00701D24"/>
    <w:rsid w:val="00701E29"/>
    <w:rsid w:val="0070308A"/>
    <w:rsid w:val="00703239"/>
    <w:rsid w:val="00710A4A"/>
    <w:rsid w:val="00723010"/>
    <w:rsid w:val="00725BAA"/>
    <w:rsid w:val="00732346"/>
    <w:rsid w:val="00732FFA"/>
    <w:rsid w:val="00734005"/>
    <w:rsid w:val="00735A9B"/>
    <w:rsid w:val="00735E61"/>
    <w:rsid w:val="007414C6"/>
    <w:rsid w:val="00741C09"/>
    <w:rsid w:val="00743A5D"/>
    <w:rsid w:val="0074718E"/>
    <w:rsid w:val="00747390"/>
    <w:rsid w:val="00747BF7"/>
    <w:rsid w:val="0075193E"/>
    <w:rsid w:val="0075554A"/>
    <w:rsid w:val="00755DCC"/>
    <w:rsid w:val="00756F0A"/>
    <w:rsid w:val="00757141"/>
    <w:rsid w:val="00761ED6"/>
    <w:rsid w:val="00764E44"/>
    <w:rsid w:val="007703C7"/>
    <w:rsid w:val="00773FAD"/>
    <w:rsid w:val="007750C0"/>
    <w:rsid w:val="00775444"/>
    <w:rsid w:val="00776750"/>
    <w:rsid w:val="007769E9"/>
    <w:rsid w:val="00780446"/>
    <w:rsid w:val="007816C8"/>
    <w:rsid w:val="00781B0A"/>
    <w:rsid w:val="0078356B"/>
    <w:rsid w:val="00783E90"/>
    <w:rsid w:val="0078401F"/>
    <w:rsid w:val="00784199"/>
    <w:rsid w:val="00784258"/>
    <w:rsid w:val="00784E5B"/>
    <w:rsid w:val="00786F7B"/>
    <w:rsid w:val="00792153"/>
    <w:rsid w:val="00794521"/>
    <w:rsid w:val="007A0BC3"/>
    <w:rsid w:val="007A785E"/>
    <w:rsid w:val="007B212B"/>
    <w:rsid w:val="007B39D8"/>
    <w:rsid w:val="007B3F31"/>
    <w:rsid w:val="007B6C68"/>
    <w:rsid w:val="007C1D42"/>
    <w:rsid w:val="007C321A"/>
    <w:rsid w:val="007C6C62"/>
    <w:rsid w:val="007C78AC"/>
    <w:rsid w:val="007D1C04"/>
    <w:rsid w:val="007D303B"/>
    <w:rsid w:val="007D6F3E"/>
    <w:rsid w:val="007D7898"/>
    <w:rsid w:val="007E0C05"/>
    <w:rsid w:val="007E343E"/>
    <w:rsid w:val="007E6510"/>
    <w:rsid w:val="007F1694"/>
    <w:rsid w:val="007F2BF4"/>
    <w:rsid w:val="007F6D28"/>
    <w:rsid w:val="008006B1"/>
    <w:rsid w:val="00802CA0"/>
    <w:rsid w:val="00805005"/>
    <w:rsid w:val="0080540A"/>
    <w:rsid w:val="0080704C"/>
    <w:rsid w:val="00810571"/>
    <w:rsid w:val="00816C7B"/>
    <w:rsid w:val="00817152"/>
    <w:rsid w:val="00822A87"/>
    <w:rsid w:val="00830E6E"/>
    <w:rsid w:val="0083197F"/>
    <w:rsid w:val="00832E9F"/>
    <w:rsid w:val="0083627C"/>
    <w:rsid w:val="0083671E"/>
    <w:rsid w:val="00836C21"/>
    <w:rsid w:val="00840859"/>
    <w:rsid w:val="00844B88"/>
    <w:rsid w:val="00850573"/>
    <w:rsid w:val="008512A1"/>
    <w:rsid w:val="008535AF"/>
    <w:rsid w:val="008539AE"/>
    <w:rsid w:val="00861A9E"/>
    <w:rsid w:val="008668E8"/>
    <w:rsid w:val="0086753B"/>
    <w:rsid w:val="008707FF"/>
    <w:rsid w:val="00873477"/>
    <w:rsid w:val="00875B7C"/>
    <w:rsid w:val="00880CBF"/>
    <w:rsid w:val="0088307F"/>
    <w:rsid w:val="00884A66"/>
    <w:rsid w:val="0088556F"/>
    <w:rsid w:val="0088600B"/>
    <w:rsid w:val="00890F80"/>
    <w:rsid w:val="00896DF0"/>
    <w:rsid w:val="008A1927"/>
    <w:rsid w:val="008A1F86"/>
    <w:rsid w:val="008A5ECF"/>
    <w:rsid w:val="008A784F"/>
    <w:rsid w:val="008B13A7"/>
    <w:rsid w:val="008B3DA4"/>
    <w:rsid w:val="008B6837"/>
    <w:rsid w:val="008C65C8"/>
    <w:rsid w:val="008C727A"/>
    <w:rsid w:val="008C75B8"/>
    <w:rsid w:val="008D2EFA"/>
    <w:rsid w:val="008D2F10"/>
    <w:rsid w:val="008D30F9"/>
    <w:rsid w:val="008D3CE7"/>
    <w:rsid w:val="008D50C6"/>
    <w:rsid w:val="008E149E"/>
    <w:rsid w:val="008E1D0D"/>
    <w:rsid w:val="008E2B14"/>
    <w:rsid w:val="008E430A"/>
    <w:rsid w:val="008E47CC"/>
    <w:rsid w:val="008E5076"/>
    <w:rsid w:val="008E7BE3"/>
    <w:rsid w:val="008E7DCB"/>
    <w:rsid w:val="008F02A9"/>
    <w:rsid w:val="008F121E"/>
    <w:rsid w:val="008F134A"/>
    <w:rsid w:val="008F6F3E"/>
    <w:rsid w:val="00907646"/>
    <w:rsid w:val="00910179"/>
    <w:rsid w:val="009158BD"/>
    <w:rsid w:val="00916360"/>
    <w:rsid w:val="00921528"/>
    <w:rsid w:val="00921E15"/>
    <w:rsid w:val="00927B8C"/>
    <w:rsid w:val="009313A2"/>
    <w:rsid w:val="00935101"/>
    <w:rsid w:val="009425EB"/>
    <w:rsid w:val="009507F0"/>
    <w:rsid w:val="00952AB6"/>
    <w:rsid w:val="00955874"/>
    <w:rsid w:val="00957026"/>
    <w:rsid w:val="0095768F"/>
    <w:rsid w:val="00960A2F"/>
    <w:rsid w:val="00966785"/>
    <w:rsid w:val="00967283"/>
    <w:rsid w:val="00975828"/>
    <w:rsid w:val="00981C2F"/>
    <w:rsid w:val="0098757B"/>
    <w:rsid w:val="0099056E"/>
    <w:rsid w:val="009916F8"/>
    <w:rsid w:val="00991887"/>
    <w:rsid w:val="00992E38"/>
    <w:rsid w:val="00993230"/>
    <w:rsid w:val="00993CB9"/>
    <w:rsid w:val="00996A9A"/>
    <w:rsid w:val="009A050B"/>
    <w:rsid w:val="009A0821"/>
    <w:rsid w:val="009A4DC5"/>
    <w:rsid w:val="009B1E69"/>
    <w:rsid w:val="009B364F"/>
    <w:rsid w:val="009B5538"/>
    <w:rsid w:val="009B5D2F"/>
    <w:rsid w:val="009B6856"/>
    <w:rsid w:val="009C609E"/>
    <w:rsid w:val="009D64A6"/>
    <w:rsid w:val="009D6C9C"/>
    <w:rsid w:val="009E056E"/>
    <w:rsid w:val="009E0DA8"/>
    <w:rsid w:val="009E3C45"/>
    <w:rsid w:val="009E62B0"/>
    <w:rsid w:val="009E7179"/>
    <w:rsid w:val="009E7D8C"/>
    <w:rsid w:val="009F26C8"/>
    <w:rsid w:val="009F5E29"/>
    <w:rsid w:val="009F6893"/>
    <w:rsid w:val="009F7100"/>
    <w:rsid w:val="009F7AA8"/>
    <w:rsid w:val="00A0357F"/>
    <w:rsid w:val="00A0609E"/>
    <w:rsid w:val="00A15364"/>
    <w:rsid w:val="00A15D48"/>
    <w:rsid w:val="00A27D3F"/>
    <w:rsid w:val="00A27E08"/>
    <w:rsid w:val="00A313DA"/>
    <w:rsid w:val="00A31A7F"/>
    <w:rsid w:val="00A3390C"/>
    <w:rsid w:val="00A34DA0"/>
    <w:rsid w:val="00A4463C"/>
    <w:rsid w:val="00A44E92"/>
    <w:rsid w:val="00A4769B"/>
    <w:rsid w:val="00A54AE9"/>
    <w:rsid w:val="00A56809"/>
    <w:rsid w:val="00A654C6"/>
    <w:rsid w:val="00A70A73"/>
    <w:rsid w:val="00A74DF5"/>
    <w:rsid w:val="00A751E8"/>
    <w:rsid w:val="00A777C8"/>
    <w:rsid w:val="00A81331"/>
    <w:rsid w:val="00A81A51"/>
    <w:rsid w:val="00A81B8E"/>
    <w:rsid w:val="00A820C8"/>
    <w:rsid w:val="00A83515"/>
    <w:rsid w:val="00A84557"/>
    <w:rsid w:val="00A8498E"/>
    <w:rsid w:val="00A851DC"/>
    <w:rsid w:val="00A90133"/>
    <w:rsid w:val="00A935B1"/>
    <w:rsid w:val="00A93C71"/>
    <w:rsid w:val="00AA2004"/>
    <w:rsid w:val="00AA3E6B"/>
    <w:rsid w:val="00AA6096"/>
    <w:rsid w:val="00AB06E8"/>
    <w:rsid w:val="00AB0FF5"/>
    <w:rsid w:val="00AB1312"/>
    <w:rsid w:val="00AB3997"/>
    <w:rsid w:val="00AB6A20"/>
    <w:rsid w:val="00AC096B"/>
    <w:rsid w:val="00AC3F1B"/>
    <w:rsid w:val="00AC5CEE"/>
    <w:rsid w:val="00AC6DFE"/>
    <w:rsid w:val="00AC6F8C"/>
    <w:rsid w:val="00AC779C"/>
    <w:rsid w:val="00AC78D0"/>
    <w:rsid w:val="00AD1AC8"/>
    <w:rsid w:val="00AD4B14"/>
    <w:rsid w:val="00AD665C"/>
    <w:rsid w:val="00AD6B35"/>
    <w:rsid w:val="00AE25E4"/>
    <w:rsid w:val="00AE2DCF"/>
    <w:rsid w:val="00AE76D6"/>
    <w:rsid w:val="00AE77C8"/>
    <w:rsid w:val="00AF11D7"/>
    <w:rsid w:val="00AF21DE"/>
    <w:rsid w:val="00AF3CF2"/>
    <w:rsid w:val="00AF424E"/>
    <w:rsid w:val="00B00B37"/>
    <w:rsid w:val="00B0170F"/>
    <w:rsid w:val="00B01770"/>
    <w:rsid w:val="00B14207"/>
    <w:rsid w:val="00B14B80"/>
    <w:rsid w:val="00B16135"/>
    <w:rsid w:val="00B176E4"/>
    <w:rsid w:val="00B177B7"/>
    <w:rsid w:val="00B21669"/>
    <w:rsid w:val="00B21763"/>
    <w:rsid w:val="00B22047"/>
    <w:rsid w:val="00B2606C"/>
    <w:rsid w:val="00B2666B"/>
    <w:rsid w:val="00B34AF4"/>
    <w:rsid w:val="00B35BC0"/>
    <w:rsid w:val="00B36475"/>
    <w:rsid w:val="00B3669D"/>
    <w:rsid w:val="00B42F61"/>
    <w:rsid w:val="00B439EF"/>
    <w:rsid w:val="00B4556D"/>
    <w:rsid w:val="00B46E0C"/>
    <w:rsid w:val="00B54CC5"/>
    <w:rsid w:val="00B614F5"/>
    <w:rsid w:val="00B62074"/>
    <w:rsid w:val="00B62472"/>
    <w:rsid w:val="00B67556"/>
    <w:rsid w:val="00B71519"/>
    <w:rsid w:val="00B74308"/>
    <w:rsid w:val="00B7530D"/>
    <w:rsid w:val="00B76425"/>
    <w:rsid w:val="00B77038"/>
    <w:rsid w:val="00B80F9F"/>
    <w:rsid w:val="00B81609"/>
    <w:rsid w:val="00B82673"/>
    <w:rsid w:val="00B82F64"/>
    <w:rsid w:val="00B83511"/>
    <w:rsid w:val="00B83AF0"/>
    <w:rsid w:val="00B8407A"/>
    <w:rsid w:val="00B84DE3"/>
    <w:rsid w:val="00B850B4"/>
    <w:rsid w:val="00B86E51"/>
    <w:rsid w:val="00B9047C"/>
    <w:rsid w:val="00B922FC"/>
    <w:rsid w:val="00B95894"/>
    <w:rsid w:val="00B95A80"/>
    <w:rsid w:val="00B96AC7"/>
    <w:rsid w:val="00BA19F7"/>
    <w:rsid w:val="00BA202B"/>
    <w:rsid w:val="00BA2B2B"/>
    <w:rsid w:val="00BA37CC"/>
    <w:rsid w:val="00BA6ED0"/>
    <w:rsid w:val="00BA70E4"/>
    <w:rsid w:val="00BA7C76"/>
    <w:rsid w:val="00BB3C91"/>
    <w:rsid w:val="00BB6899"/>
    <w:rsid w:val="00BC0BB2"/>
    <w:rsid w:val="00BC114A"/>
    <w:rsid w:val="00BC59D5"/>
    <w:rsid w:val="00BD030B"/>
    <w:rsid w:val="00BD3F25"/>
    <w:rsid w:val="00BD61FB"/>
    <w:rsid w:val="00BE080C"/>
    <w:rsid w:val="00BE0E23"/>
    <w:rsid w:val="00BE1CBF"/>
    <w:rsid w:val="00BE4B57"/>
    <w:rsid w:val="00BE53A7"/>
    <w:rsid w:val="00BF0B86"/>
    <w:rsid w:val="00BF3BF6"/>
    <w:rsid w:val="00BF4277"/>
    <w:rsid w:val="00BF5E0E"/>
    <w:rsid w:val="00C001D9"/>
    <w:rsid w:val="00C00A91"/>
    <w:rsid w:val="00C00BA7"/>
    <w:rsid w:val="00C0259E"/>
    <w:rsid w:val="00C02E3C"/>
    <w:rsid w:val="00C06D26"/>
    <w:rsid w:val="00C06E0D"/>
    <w:rsid w:val="00C07191"/>
    <w:rsid w:val="00C101FE"/>
    <w:rsid w:val="00C125BA"/>
    <w:rsid w:val="00C15412"/>
    <w:rsid w:val="00C2074B"/>
    <w:rsid w:val="00C21E79"/>
    <w:rsid w:val="00C24E12"/>
    <w:rsid w:val="00C2545E"/>
    <w:rsid w:val="00C31388"/>
    <w:rsid w:val="00C33FE3"/>
    <w:rsid w:val="00C35B00"/>
    <w:rsid w:val="00C428D3"/>
    <w:rsid w:val="00C4396C"/>
    <w:rsid w:val="00C512C4"/>
    <w:rsid w:val="00C521FF"/>
    <w:rsid w:val="00C53616"/>
    <w:rsid w:val="00C53BF8"/>
    <w:rsid w:val="00C5577A"/>
    <w:rsid w:val="00C55B32"/>
    <w:rsid w:val="00C5614B"/>
    <w:rsid w:val="00C562B0"/>
    <w:rsid w:val="00C56A97"/>
    <w:rsid w:val="00C57962"/>
    <w:rsid w:val="00C655CA"/>
    <w:rsid w:val="00C65DDA"/>
    <w:rsid w:val="00C66A2D"/>
    <w:rsid w:val="00C70397"/>
    <w:rsid w:val="00C70AC8"/>
    <w:rsid w:val="00C750CD"/>
    <w:rsid w:val="00C7752A"/>
    <w:rsid w:val="00C82F77"/>
    <w:rsid w:val="00C86A87"/>
    <w:rsid w:val="00C90137"/>
    <w:rsid w:val="00C904D1"/>
    <w:rsid w:val="00C90A11"/>
    <w:rsid w:val="00C948AA"/>
    <w:rsid w:val="00C9494C"/>
    <w:rsid w:val="00C96409"/>
    <w:rsid w:val="00CA0EF4"/>
    <w:rsid w:val="00CB1B0C"/>
    <w:rsid w:val="00CB3F31"/>
    <w:rsid w:val="00CC0D8C"/>
    <w:rsid w:val="00CC5206"/>
    <w:rsid w:val="00CC7F03"/>
    <w:rsid w:val="00CD28FD"/>
    <w:rsid w:val="00CE0DC6"/>
    <w:rsid w:val="00CE117C"/>
    <w:rsid w:val="00CF1481"/>
    <w:rsid w:val="00CF2F3E"/>
    <w:rsid w:val="00CF4EBB"/>
    <w:rsid w:val="00CF7338"/>
    <w:rsid w:val="00D0147C"/>
    <w:rsid w:val="00D036BA"/>
    <w:rsid w:val="00D0572F"/>
    <w:rsid w:val="00D127D8"/>
    <w:rsid w:val="00D151AC"/>
    <w:rsid w:val="00D16DC1"/>
    <w:rsid w:val="00D17AA6"/>
    <w:rsid w:val="00D20223"/>
    <w:rsid w:val="00D20A55"/>
    <w:rsid w:val="00D2114A"/>
    <w:rsid w:val="00D21458"/>
    <w:rsid w:val="00D241D5"/>
    <w:rsid w:val="00D25EE9"/>
    <w:rsid w:val="00D277A1"/>
    <w:rsid w:val="00D27B3E"/>
    <w:rsid w:val="00D30DCF"/>
    <w:rsid w:val="00D319CB"/>
    <w:rsid w:val="00D34D40"/>
    <w:rsid w:val="00D43D65"/>
    <w:rsid w:val="00D444E1"/>
    <w:rsid w:val="00D44F63"/>
    <w:rsid w:val="00D469F7"/>
    <w:rsid w:val="00D46D31"/>
    <w:rsid w:val="00D46EA3"/>
    <w:rsid w:val="00D62187"/>
    <w:rsid w:val="00D646B0"/>
    <w:rsid w:val="00D6489A"/>
    <w:rsid w:val="00D65095"/>
    <w:rsid w:val="00D67AD5"/>
    <w:rsid w:val="00D74192"/>
    <w:rsid w:val="00D77707"/>
    <w:rsid w:val="00D77AF9"/>
    <w:rsid w:val="00D82931"/>
    <w:rsid w:val="00D93816"/>
    <w:rsid w:val="00D9595C"/>
    <w:rsid w:val="00D96313"/>
    <w:rsid w:val="00D96C91"/>
    <w:rsid w:val="00DA0E91"/>
    <w:rsid w:val="00DA1A67"/>
    <w:rsid w:val="00DA3B3F"/>
    <w:rsid w:val="00DA3D46"/>
    <w:rsid w:val="00DA4B3D"/>
    <w:rsid w:val="00DA5183"/>
    <w:rsid w:val="00DB45ED"/>
    <w:rsid w:val="00DB5241"/>
    <w:rsid w:val="00DC0D98"/>
    <w:rsid w:val="00DC147F"/>
    <w:rsid w:val="00DC7D1B"/>
    <w:rsid w:val="00DD0C12"/>
    <w:rsid w:val="00DD178E"/>
    <w:rsid w:val="00DD718F"/>
    <w:rsid w:val="00DE08A7"/>
    <w:rsid w:val="00DE0AE8"/>
    <w:rsid w:val="00DF16B0"/>
    <w:rsid w:val="00DF1721"/>
    <w:rsid w:val="00DF6E58"/>
    <w:rsid w:val="00E03893"/>
    <w:rsid w:val="00E115CF"/>
    <w:rsid w:val="00E1786E"/>
    <w:rsid w:val="00E17A1C"/>
    <w:rsid w:val="00E221C3"/>
    <w:rsid w:val="00E22AA9"/>
    <w:rsid w:val="00E27070"/>
    <w:rsid w:val="00E27654"/>
    <w:rsid w:val="00E3095F"/>
    <w:rsid w:val="00E33707"/>
    <w:rsid w:val="00E35FBB"/>
    <w:rsid w:val="00E37100"/>
    <w:rsid w:val="00E37A70"/>
    <w:rsid w:val="00E37DDE"/>
    <w:rsid w:val="00E4103D"/>
    <w:rsid w:val="00E43830"/>
    <w:rsid w:val="00E4664A"/>
    <w:rsid w:val="00E477E4"/>
    <w:rsid w:val="00E47A5F"/>
    <w:rsid w:val="00E5137E"/>
    <w:rsid w:val="00E61297"/>
    <w:rsid w:val="00E63E2E"/>
    <w:rsid w:val="00E646A5"/>
    <w:rsid w:val="00E64A5E"/>
    <w:rsid w:val="00E650D1"/>
    <w:rsid w:val="00E65A7A"/>
    <w:rsid w:val="00E67969"/>
    <w:rsid w:val="00E70709"/>
    <w:rsid w:val="00E733B8"/>
    <w:rsid w:val="00E747E9"/>
    <w:rsid w:val="00E800B0"/>
    <w:rsid w:val="00E8195A"/>
    <w:rsid w:val="00E821B7"/>
    <w:rsid w:val="00E838B6"/>
    <w:rsid w:val="00E84BD8"/>
    <w:rsid w:val="00E91C9A"/>
    <w:rsid w:val="00E91F84"/>
    <w:rsid w:val="00E94629"/>
    <w:rsid w:val="00E978A4"/>
    <w:rsid w:val="00EA0236"/>
    <w:rsid w:val="00EA06BC"/>
    <w:rsid w:val="00EA2A39"/>
    <w:rsid w:val="00EA389F"/>
    <w:rsid w:val="00EA3E9B"/>
    <w:rsid w:val="00EB0C86"/>
    <w:rsid w:val="00EB0F62"/>
    <w:rsid w:val="00EB3046"/>
    <w:rsid w:val="00EB348D"/>
    <w:rsid w:val="00EB380B"/>
    <w:rsid w:val="00EB5442"/>
    <w:rsid w:val="00EC3CBF"/>
    <w:rsid w:val="00EC4302"/>
    <w:rsid w:val="00EC4772"/>
    <w:rsid w:val="00EC63D6"/>
    <w:rsid w:val="00EC671C"/>
    <w:rsid w:val="00ED36B0"/>
    <w:rsid w:val="00ED4120"/>
    <w:rsid w:val="00ED66A5"/>
    <w:rsid w:val="00ED6F70"/>
    <w:rsid w:val="00ED7197"/>
    <w:rsid w:val="00EE065C"/>
    <w:rsid w:val="00EE54CB"/>
    <w:rsid w:val="00EE6552"/>
    <w:rsid w:val="00EF09A5"/>
    <w:rsid w:val="00EF0C35"/>
    <w:rsid w:val="00EF2CEA"/>
    <w:rsid w:val="00EF3156"/>
    <w:rsid w:val="00EF6D74"/>
    <w:rsid w:val="00EF7145"/>
    <w:rsid w:val="00EF7FF5"/>
    <w:rsid w:val="00F01883"/>
    <w:rsid w:val="00F105E1"/>
    <w:rsid w:val="00F1572F"/>
    <w:rsid w:val="00F20894"/>
    <w:rsid w:val="00F253C5"/>
    <w:rsid w:val="00F27C40"/>
    <w:rsid w:val="00F319E8"/>
    <w:rsid w:val="00F358A5"/>
    <w:rsid w:val="00F4419A"/>
    <w:rsid w:val="00F461BF"/>
    <w:rsid w:val="00F47FD3"/>
    <w:rsid w:val="00F54323"/>
    <w:rsid w:val="00F57522"/>
    <w:rsid w:val="00F624AB"/>
    <w:rsid w:val="00F6274E"/>
    <w:rsid w:val="00F62EC1"/>
    <w:rsid w:val="00F65E2E"/>
    <w:rsid w:val="00F71DE5"/>
    <w:rsid w:val="00F771C8"/>
    <w:rsid w:val="00F80765"/>
    <w:rsid w:val="00F80C29"/>
    <w:rsid w:val="00F84208"/>
    <w:rsid w:val="00F853DD"/>
    <w:rsid w:val="00F87094"/>
    <w:rsid w:val="00F8779E"/>
    <w:rsid w:val="00F93606"/>
    <w:rsid w:val="00FA3B21"/>
    <w:rsid w:val="00FA6957"/>
    <w:rsid w:val="00FA7437"/>
    <w:rsid w:val="00FB103B"/>
    <w:rsid w:val="00FB18E6"/>
    <w:rsid w:val="00FB27CE"/>
    <w:rsid w:val="00FB3C2E"/>
    <w:rsid w:val="00FB4C64"/>
    <w:rsid w:val="00FB4E2C"/>
    <w:rsid w:val="00FB63B4"/>
    <w:rsid w:val="00FB6F04"/>
    <w:rsid w:val="00FC3BC5"/>
    <w:rsid w:val="00FC40EB"/>
    <w:rsid w:val="00FC4DBD"/>
    <w:rsid w:val="00FD06F8"/>
    <w:rsid w:val="00FD10DB"/>
    <w:rsid w:val="00FE1371"/>
    <w:rsid w:val="00FE1ACB"/>
    <w:rsid w:val="00FE2D34"/>
    <w:rsid w:val="00FE3918"/>
    <w:rsid w:val="00FE566F"/>
    <w:rsid w:val="00FF0146"/>
    <w:rsid w:val="00FF3752"/>
    <w:rsid w:val="00FF3FBC"/>
    <w:rsid w:val="00FF57CE"/>
    <w:rsid w:val="00FF64CE"/>
    <w:rsid w:val="010B5ABC"/>
    <w:rsid w:val="016E1026"/>
    <w:rsid w:val="0184777F"/>
    <w:rsid w:val="01D15E7B"/>
    <w:rsid w:val="02012445"/>
    <w:rsid w:val="0207563E"/>
    <w:rsid w:val="022276CC"/>
    <w:rsid w:val="02477B61"/>
    <w:rsid w:val="028C66B1"/>
    <w:rsid w:val="028E4A68"/>
    <w:rsid w:val="02962FEB"/>
    <w:rsid w:val="029C3FCE"/>
    <w:rsid w:val="02A8069C"/>
    <w:rsid w:val="02D7640A"/>
    <w:rsid w:val="03082682"/>
    <w:rsid w:val="031250DC"/>
    <w:rsid w:val="03202600"/>
    <w:rsid w:val="035258A4"/>
    <w:rsid w:val="03536C4C"/>
    <w:rsid w:val="036B279D"/>
    <w:rsid w:val="036D411A"/>
    <w:rsid w:val="03724CD9"/>
    <w:rsid w:val="03ED0E6E"/>
    <w:rsid w:val="042816CE"/>
    <w:rsid w:val="0436467E"/>
    <w:rsid w:val="04715CB9"/>
    <w:rsid w:val="04926C53"/>
    <w:rsid w:val="04A24813"/>
    <w:rsid w:val="04D742D8"/>
    <w:rsid w:val="0517102F"/>
    <w:rsid w:val="05436275"/>
    <w:rsid w:val="05472165"/>
    <w:rsid w:val="05683126"/>
    <w:rsid w:val="056B6547"/>
    <w:rsid w:val="056E3BF9"/>
    <w:rsid w:val="057A1A7E"/>
    <w:rsid w:val="05D55EE3"/>
    <w:rsid w:val="0613589F"/>
    <w:rsid w:val="061662D7"/>
    <w:rsid w:val="061A4698"/>
    <w:rsid w:val="061F6DA5"/>
    <w:rsid w:val="06340860"/>
    <w:rsid w:val="064713E2"/>
    <w:rsid w:val="066A56F2"/>
    <w:rsid w:val="06753B3E"/>
    <w:rsid w:val="067677DC"/>
    <w:rsid w:val="067E6ACF"/>
    <w:rsid w:val="06E130A1"/>
    <w:rsid w:val="072A73C0"/>
    <w:rsid w:val="073B253E"/>
    <w:rsid w:val="07413B34"/>
    <w:rsid w:val="07454505"/>
    <w:rsid w:val="07491032"/>
    <w:rsid w:val="075B138B"/>
    <w:rsid w:val="075B6728"/>
    <w:rsid w:val="0762005C"/>
    <w:rsid w:val="077D320B"/>
    <w:rsid w:val="079C5F93"/>
    <w:rsid w:val="07F57518"/>
    <w:rsid w:val="08316B7D"/>
    <w:rsid w:val="083D2CE1"/>
    <w:rsid w:val="085156E2"/>
    <w:rsid w:val="0879571D"/>
    <w:rsid w:val="0885206D"/>
    <w:rsid w:val="08853529"/>
    <w:rsid w:val="088B1A8F"/>
    <w:rsid w:val="088C4859"/>
    <w:rsid w:val="08A1669E"/>
    <w:rsid w:val="08B430FF"/>
    <w:rsid w:val="08C27E86"/>
    <w:rsid w:val="08C470E1"/>
    <w:rsid w:val="08FE0FFA"/>
    <w:rsid w:val="09052F20"/>
    <w:rsid w:val="093142F8"/>
    <w:rsid w:val="098C28D4"/>
    <w:rsid w:val="099C53E9"/>
    <w:rsid w:val="09A8134B"/>
    <w:rsid w:val="09BB008F"/>
    <w:rsid w:val="09C81EDA"/>
    <w:rsid w:val="09CD2CC2"/>
    <w:rsid w:val="09D236ED"/>
    <w:rsid w:val="09D616D8"/>
    <w:rsid w:val="09E56CD0"/>
    <w:rsid w:val="09F434E4"/>
    <w:rsid w:val="09FE5478"/>
    <w:rsid w:val="0A072BA9"/>
    <w:rsid w:val="0A426116"/>
    <w:rsid w:val="0A501675"/>
    <w:rsid w:val="0A573F1D"/>
    <w:rsid w:val="0A9301A6"/>
    <w:rsid w:val="0AAD7A72"/>
    <w:rsid w:val="0ABD7777"/>
    <w:rsid w:val="0B4072B0"/>
    <w:rsid w:val="0B6A0C2D"/>
    <w:rsid w:val="0BC21C28"/>
    <w:rsid w:val="0BD97AE5"/>
    <w:rsid w:val="0BDF7D3D"/>
    <w:rsid w:val="0C0E4AD5"/>
    <w:rsid w:val="0C1E255E"/>
    <w:rsid w:val="0C301522"/>
    <w:rsid w:val="0C4B0135"/>
    <w:rsid w:val="0C812C91"/>
    <w:rsid w:val="0C9B0546"/>
    <w:rsid w:val="0CC16328"/>
    <w:rsid w:val="0CD55CA0"/>
    <w:rsid w:val="0D49356F"/>
    <w:rsid w:val="0D544FCC"/>
    <w:rsid w:val="0D802BD9"/>
    <w:rsid w:val="0D9D505B"/>
    <w:rsid w:val="0DDA0D6F"/>
    <w:rsid w:val="0DDD09A0"/>
    <w:rsid w:val="0DE3756D"/>
    <w:rsid w:val="0DE4391B"/>
    <w:rsid w:val="0E3E4989"/>
    <w:rsid w:val="0E405C73"/>
    <w:rsid w:val="0E4C38A0"/>
    <w:rsid w:val="0E95249E"/>
    <w:rsid w:val="0E9F1B77"/>
    <w:rsid w:val="0EAC4CA7"/>
    <w:rsid w:val="0EB21DCE"/>
    <w:rsid w:val="0ECA7BD1"/>
    <w:rsid w:val="0F013F42"/>
    <w:rsid w:val="0F1F2C10"/>
    <w:rsid w:val="0F1F496F"/>
    <w:rsid w:val="0F505D53"/>
    <w:rsid w:val="0F774030"/>
    <w:rsid w:val="0F9F3BD1"/>
    <w:rsid w:val="0FD252C1"/>
    <w:rsid w:val="0FF15D35"/>
    <w:rsid w:val="104E4B85"/>
    <w:rsid w:val="10633946"/>
    <w:rsid w:val="10684FE5"/>
    <w:rsid w:val="1076425F"/>
    <w:rsid w:val="10C30B01"/>
    <w:rsid w:val="10D45C71"/>
    <w:rsid w:val="11222115"/>
    <w:rsid w:val="113131E4"/>
    <w:rsid w:val="115B6648"/>
    <w:rsid w:val="11662AFD"/>
    <w:rsid w:val="118549A1"/>
    <w:rsid w:val="118F6150"/>
    <w:rsid w:val="119935E8"/>
    <w:rsid w:val="1199676C"/>
    <w:rsid w:val="119A7816"/>
    <w:rsid w:val="119D5231"/>
    <w:rsid w:val="11C06A43"/>
    <w:rsid w:val="11C51739"/>
    <w:rsid w:val="11DC30B5"/>
    <w:rsid w:val="11DC3C17"/>
    <w:rsid w:val="12186C18"/>
    <w:rsid w:val="124C7E43"/>
    <w:rsid w:val="12670B8B"/>
    <w:rsid w:val="1287155F"/>
    <w:rsid w:val="128734CD"/>
    <w:rsid w:val="12960F62"/>
    <w:rsid w:val="12A470CF"/>
    <w:rsid w:val="12AB23C7"/>
    <w:rsid w:val="12B81169"/>
    <w:rsid w:val="131A1342"/>
    <w:rsid w:val="13285192"/>
    <w:rsid w:val="13360FAF"/>
    <w:rsid w:val="13361009"/>
    <w:rsid w:val="137116DF"/>
    <w:rsid w:val="13C60A29"/>
    <w:rsid w:val="13E31826"/>
    <w:rsid w:val="13FB3B68"/>
    <w:rsid w:val="1458495B"/>
    <w:rsid w:val="145E3B5F"/>
    <w:rsid w:val="14951E8B"/>
    <w:rsid w:val="149C2984"/>
    <w:rsid w:val="14B2374D"/>
    <w:rsid w:val="14CF67E4"/>
    <w:rsid w:val="14D52629"/>
    <w:rsid w:val="14F0584C"/>
    <w:rsid w:val="14F4531B"/>
    <w:rsid w:val="150570E8"/>
    <w:rsid w:val="15182792"/>
    <w:rsid w:val="15187101"/>
    <w:rsid w:val="151916A5"/>
    <w:rsid w:val="153C78AA"/>
    <w:rsid w:val="15AC7746"/>
    <w:rsid w:val="15BC521C"/>
    <w:rsid w:val="15FA57C1"/>
    <w:rsid w:val="16131A0E"/>
    <w:rsid w:val="1619739D"/>
    <w:rsid w:val="162011C4"/>
    <w:rsid w:val="16433FD5"/>
    <w:rsid w:val="166677BA"/>
    <w:rsid w:val="16AE12F4"/>
    <w:rsid w:val="16CC2E52"/>
    <w:rsid w:val="16CC6557"/>
    <w:rsid w:val="16D2305A"/>
    <w:rsid w:val="16E25F2D"/>
    <w:rsid w:val="16E27048"/>
    <w:rsid w:val="175420F4"/>
    <w:rsid w:val="175755F4"/>
    <w:rsid w:val="17744168"/>
    <w:rsid w:val="17B73FC2"/>
    <w:rsid w:val="17C60794"/>
    <w:rsid w:val="17FD6DD0"/>
    <w:rsid w:val="17FE4BE7"/>
    <w:rsid w:val="17FE602A"/>
    <w:rsid w:val="1817345D"/>
    <w:rsid w:val="183D5C0A"/>
    <w:rsid w:val="18411169"/>
    <w:rsid w:val="186470C1"/>
    <w:rsid w:val="186F42A9"/>
    <w:rsid w:val="18BC2A04"/>
    <w:rsid w:val="18BF659E"/>
    <w:rsid w:val="18CE56FB"/>
    <w:rsid w:val="18E66AE3"/>
    <w:rsid w:val="18FB5A4B"/>
    <w:rsid w:val="19307F13"/>
    <w:rsid w:val="194D2E69"/>
    <w:rsid w:val="19822109"/>
    <w:rsid w:val="19890331"/>
    <w:rsid w:val="199B213A"/>
    <w:rsid w:val="19AC5DB7"/>
    <w:rsid w:val="19B33E98"/>
    <w:rsid w:val="19B501F1"/>
    <w:rsid w:val="19CC6010"/>
    <w:rsid w:val="1A02515A"/>
    <w:rsid w:val="1A12448F"/>
    <w:rsid w:val="1A2F1BAB"/>
    <w:rsid w:val="1A382FC4"/>
    <w:rsid w:val="1A4C22F6"/>
    <w:rsid w:val="1A701208"/>
    <w:rsid w:val="1AB63AA5"/>
    <w:rsid w:val="1AD979D0"/>
    <w:rsid w:val="1AF113B3"/>
    <w:rsid w:val="1AF5480C"/>
    <w:rsid w:val="1AF90948"/>
    <w:rsid w:val="1AFF13A8"/>
    <w:rsid w:val="1B0B194D"/>
    <w:rsid w:val="1B2A5B92"/>
    <w:rsid w:val="1B393338"/>
    <w:rsid w:val="1B5E017A"/>
    <w:rsid w:val="1B8640DC"/>
    <w:rsid w:val="1B875AA5"/>
    <w:rsid w:val="1BA75AC3"/>
    <w:rsid w:val="1BDB7F6E"/>
    <w:rsid w:val="1C09324F"/>
    <w:rsid w:val="1C297EEB"/>
    <w:rsid w:val="1C442A50"/>
    <w:rsid w:val="1C613515"/>
    <w:rsid w:val="1C7C5069"/>
    <w:rsid w:val="1C7E7CE3"/>
    <w:rsid w:val="1C907516"/>
    <w:rsid w:val="1CB1790A"/>
    <w:rsid w:val="1CCB35E8"/>
    <w:rsid w:val="1CD84B29"/>
    <w:rsid w:val="1CE71AC9"/>
    <w:rsid w:val="1CF3269A"/>
    <w:rsid w:val="1CF95B42"/>
    <w:rsid w:val="1D2279C8"/>
    <w:rsid w:val="1D2B2548"/>
    <w:rsid w:val="1D362330"/>
    <w:rsid w:val="1D3E2EDF"/>
    <w:rsid w:val="1D505393"/>
    <w:rsid w:val="1D626E9A"/>
    <w:rsid w:val="1DBD74DC"/>
    <w:rsid w:val="1DD30E9E"/>
    <w:rsid w:val="1E170DC1"/>
    <w:rsid w:val="1E1B3138"/>
    <w:rsid w:val="1E272215"/>
    <w:rsid w:val="1E567EBB"/>
    <w:rsid w:val="1E5C1B3D"/>
    <w:rsid w:val="1E7B7EC7"/>
    <w:rsid w:val="1E8D6FD8"/>
    <w:rsid w:val="1EBA7A9C"/>
    <w:rsid w:val="1EBF25F8"/>
    <w:rsid w:val="1EC957AC"/>
    <w:rsid w:val="1ECC5912"/>
    <w:rsid w:val="1EDC30C5"/>
    <w:rsid w:val="1EF406B7"/>
    <w:rsid w:val="1EF87F01"/>
    <w:rsid w:val="1F0C5566"/>
    <w:rsid w:val="1F8A39DA"/>
    <w:rsid w:val="1F9D2E52"/>
    <w:rsid w:val="1FC02E2A"/>
    <w:rsid w:val="20207E07"/>
    <w:rsid w:val="20336AFE"/>
    <w:rsid w:val="20642EE7"/>
    <w:rsid w:val="20840E6E"/>
    <w:rsid w:val="209D71DB"/>
    <w:rsid w:val="20D34349"/>
    <w:rsid w:val="20D44962"/>
    <w:rsid w:val="20DC3D5E"/>
    <w:rsid w:val="2124427C"/>
    <w:rsid w:val="212B7B75"/>
    <w:rsid w:val="212F7AD3"/>
    <w:rsid w:val="2155509D"/>
    <w:rsid w:val="21922303"/>
    <w:rsid w:val="21952066"/>
    <w:rsid w:val="2197760A"/>
    <w:rsid w:val="219C3AD2"/>
    <w:rsid w:val="21AB1A92"/>
    <w:rsid w:val="21D553D1"/>
    <w:rsid w:val="21E951CC"/>
    <w:rsid w:val="21F85117"/>
    <w:rsid w:val="21FE21BE"/>
    <w:rsid w:val="2203208A"/>
    <w:rsid w:val="22127211"/>
    <w:rsid w:val="22243251"/>
    <w:rsid w:val="224557F5"/>
    <w:rsid w:val="224C12D0"/>
    <w:rsid w:val="226A18CF"/>
    <w:rsid w:val="22BC0FA4"/>
    <w:rsid w:val="22BC77F2"/>
    <w:rsid w:val="22CE4496"/>
    <w:rsid w:val="22E26F8E"/>
    <w:rsid w:val="22F84098"/>
    <w:rsid w:val="22FE71E0"/>
    <w:rsid w:val="232F418A"/>
    <w:rsid w:val="23331D1F"/>
    <w:rsid w:val="237C60AD"/>
    <w:rsid w:val="238278A6"/>
    <w:rsid w:val="23881369"/>
    <w:rsid w:val="238A3D0B"/>
    <w:rsid w:val="239B20B4"/>
    <w:rsid w:val="239C1044"/>
    <w:rsid w:val="23D12A99"/>
    <w:rsid w:val="23E56176"/>
    <w:rsid w:val="23E8100F"/>
    <w:rsid w:val="2404411A"/>
    <w:rsid w:val="24355687"/>
    <w:rsid w:val="24477003"/>
    <w:rsid w:val="246358A6"/>
    <w:rsid w:val="24940AD7"/>
    <w:rsid w:val="24966DC1"/>
    <w:rsid w:val="24D31103"/>
    <w:rsid w:val="24DD2676"/>
    <w:rsid w:val="24ED0E2D"/>
    <w:rsid w:val="24F409D9"/>
    <w:rsid w:val="255D1BC6"/>
    <w:rsid w:val="256B0A52"/>
    <w:rsid w:val="257F22A7"/>
    <w:rsid w:val="25A92464"/>
    <w:rsid w:val="25C10EE5"/>
    <w:rsid w:val="25FD0C20"/>
    <w:rsid w:val="260F766F"/>
    <w:rsid w:val="263B67A5"/>
    <w:rsid w:val="2644767D"/>
    <w:rsid w:val="26641FC9"/>
    <w:rsid w:val="26AA4E3E"/>
    <w:rsid w:val="26AE0140"/>
    <w:rsid w:val="26BB4096"/>
    <w:rsid w:val="26BD21F9"/>
    <w:rsid w:val="26C255A6"/>
    <w:rsid w:val="26CC1153"/>
    <w:rsid w:val="26CD595C"/>
    <w:rsid w:val="26D9717E"/>
    <w:rsid w:val="2703173D"/>
    <w:rsid w:val="27225DEC"/>
    <w:rsid w:val="272F3C87"/>
    <w:rsid w:val="2731110C"/>
    <w:rsid w:val="274A497C"/>
    <w:rsid w:val="279140BA"/>
    <w:rsid w:val="27BD4DDE"/>
    <w:rsid w:val="27BE732B"/>
    <w:rsid w:val="27DD2C02"/>
    <w:rsid w:val="28062509"/>
    <w:rsid w:val="281240FB"/>
    <w:rsid w:val="28370474"/>
    <w:rsid w:val="284B339A"/>
    <w:rsid w:val="285C7C9C"/>
    <w:rsid w:val="289D1E18"/>
    <w:rsid w:val="28D80117"/>
    <w:rsid w:val="28D84C75"/>
    <w:rsid w:val="291144AB"/>
    <w:rsid w:val="292334A2"/>
    <w:rsid w:val="292A63CF"/>
    <w:rsid w:val="29367EEE"/>
    <w:rsid w:val="293F0F82"/>
    <w:rsid w:val="29642C01"/>
    <w:rsid w:val="29A1276F"/>
    <w:rsid w:val="29A51159"/>
    <w:rsid w:val="29CE0108"/>
    <w:rsid w:val="29DE667C"/>
    <w:rsid w:val="2A104A96"/>
    <w:rsid w:val="2A591E8D"/>
    <w:rsid w:val="2A635B99"/>
    <w:rsid w:val="2A734AAB"/>
    <w:rsid w:val="2A756FA4"/>
    <w:rsid w:val="2AC54A25"/>
    <w:rsid w:val="2AC81A97"/>
    <w:rsid w:val="2AD15FD5"/>
    <w:rsid w:val="2AD6177A"/>
    <w:rsid w:val="2ADB5C11"/>
    <w:rsid w:val="2AEE45C2"/>
    <w:rsid w:val="2B032271"/>
    <w:rsid w:val="2B0E7426"/>
    <w:rsid w:val="2B492678"/>
    <w:rsid w:val="2B70531F"/>
    <w:rsid w:val="2B817C3B"/>
    <w:rsid w:val="2B95173A"/>
    <w:rsid w:val="2BA3178F"/>
    <w:rsid w:val="2BB318D4"/>
    <w:rsid w:val="2BB72BA0"/>
    <w:rsid w:val="2BB91F8D"/>
    <w:rsid w:val="2BD577D3"/>
    <w:rsid w:val="2BE639B5"/>
    <w:rsid w:val="2C054ACE"/>
    <w:rsid w:val="2C0943BC"/>
    <w:rsid w:val="2C0D3983"/>
    <w:rsid w:val="2C562D39"/>
    <w:rsid w:val="2C647D8A"/>
    <w:rsid w:val="2C8221B7"/>
    <w:rsid w:val="2CAF4E9B"/>
    <w:rsid w:val="2CCE2357"/>
    <w:rsid w:val="2D421C4D"/>
    <w:rsid w:val="2D483A5D"/>
    <w:rsid w:val="2D4C3094"/>
    <w:rsid w:val="2D4F0E55"/>
    <w:rsid w:val="2D8B6471"/>
    <w:rsid w:val="2DCA0AA7"/>
    <w:rsid w:val="2DCD68A4"/>
    <w:rsid w:val="2DFC53CE"/>
    <w:rsid w:val="2E090846"/>
    <w:rsid w:val="2E3E7464"/>
    <w:rsid w:val="2E641F3C"/>
    <w:rsid w:val="2E642C3F"/>
    <w:rsid w:val="2EB36E26"/>
    <w:rsid w:val="2ECB4633"/>
    <w:rsid w:val="2ED965DD"/>
    <w:rsid w:val="2F164329"/>
    <w:rsid w:val="2F194919"/>
    <w:rsid w:val="2F230B61"/>
    <w:rsid w:val="2F264322"/>
    <w:rsid w:val="2F2A27B3"/>
    <w:rsid w:val="2F2D1B62"/>
    <w:rsid w:val="2F64041E"/>
    <w:rsid w:val="2F79219D"/>
    <w:rsid w:val="2F955548"/>
    <w:rsid w:val="2FB66BB3"/>
    <w:rsid w:val="2FBC38B2"/>
    <w:rsid w:val="2FC12F21"/>
    <w:rsid w:val="2FEA4BEE"/>
    <w:rsid w:val="2FEC03E6"/>
    <w:rsid w:val="3009742C"/>
    <w:rsid w:val="30286BD0"/>
    <w:rsid w:val="303A507D"/>
    <w:rsid w:val="304F4A4E"/>
    <w:rsid w:val="305E6428"/>
    <w:rsid w:val="30664D5A"/>
    <w:rsid w:val="3067072B"/>
    <w:rsid w:val="30A06A25"/>
    <w:rsid w:val="30A1682C"/>
    <w:rsid w:val="30A31B59"/>
    <w:rsid w:val="30C41F35"/>
    <w:rsid w:val="30CE092A"/>
    <w:rsid w:val="30D66EF6"/>
    <w:rsid w:val="30E50374"/>
    <w:rsid w:val="313E0725"/>
    <w:rsid w:val="31AB7E34"/>
    <w:rsid w:val="31B510CA"/>
    <w:rsid w:val="3228113B"/>
    <w:rsid w:val="32297095"/>
    <w:rsid w:val="323918E4"/>
    <w:rsid w:val="32521002"/>
    <w:rsid w:val="32565AA3"/>
    <w:rsid w:val="32597707"/>
    <w:rsid w:val="326A3D2F"/>
    <w:rsid w:val="32716E99"/>
    <w:rsid w:val="32C416CB"/>
    <w:rsid w:val="32CA5CAF"/>
    <w:rsid w:val="32D36759"/>
    <w:rsid w:val="32F871E7"/>
    <w:rsid w:val="331D7BF3"/>
    <w:rsid w:val="334564B4"/>
    <w:rsid w:val="33485ACB"/>
    <w:rsid w:val="334E4EBE"/>
    <w:rsid w:val="33782B4A"/>
    <w:rsid w:val="337B6E4E"/>
    <w:rsid w:val="33817262"/>
    <w:rsid w:val="3397541B"/>
    <w:rsid w:val="33A84C7A"/>
    <w:rsid w:val="33AA326B"/>
    <w:rsid w:val="33E36257"/>
    <w:rsid w:val="34127AB5"/>
    <w:rsid w:val="341A1E91"/>
    <w:rsid w:val="34254D88"/>
    <w:rsid w:val="342672EF"/>
    <w:rsid w:val="34295FEC"/>
    <w:rsid w:val="344B2CA9"/>
    <w:rsid w:val="348C4CC7"/>
    <w:rsid w:val="349858F8"/>
    <w:rsid w:val="34DD5107"/>
    <w:rsid w:val="34F37291"/>
    <w:rsid w:val="350348ED"/>
    <w:rsid w:val="35222DD4"/>
    <w:rsid w:val="354519B5"/>
    <w:rsid w:val="3569221C"/>
    <w:rsid w:val="357C1600"/>
    <w:rsid w:val="3591245D"/>
    <w:rsid w:val="359F6BB9"/>
    <w:rsid w:val="35A07322"/>
    <w:rsid w:val="361E0F03"/>
    <w:rsid w:val="361E2E62"/>
    <w:rsid w:val="36332C05"/>
    <w:rsid w:val="3655428B"/>
    <w:rsid w:val="36574903"/>
    <w:rsid w:val="365C04B3"/>
    <w:rsid w:val="367031CA"/>
    <w:rsid w:val="367A509D"/>
    <w:rsid w:val="367C4FDF"/>
    <w:rsid w:val="368C663C"/>
    <w:rsid w:val="369C5DD2"/>
    <w:rsid w:val="372911A1"/>
    <w:rsid w:val="377E138D"/>
    <w:rsid w:val="37BF10D1"/>
    <w:rsid w:val="382A2B54"/>
    <w:rsid w:val="38A07169"/>
    <w:rsid w:val="38C05CA6"/>
    <w:rsid w:val="38FC5654"/>
    <w:rsid w:val="390337D6"/>
    <w:rsid w:val="391124CA"/>
    <w:rsid w:val="39243C06"/>
    <w:rsid w:val="39B44937"/>
    <w:rsid w:val="39F56DDB"/>
    <w:rsid w:val="3A24083E"/>
    <w:rsid w:val="3A264D52"/>
    <w:rsid w:val="3A420388"/>
    <w:rsid w:val="3A4C7115"/>
    <w:rsid w:val="3A5972A0"/>
    <w:rsid w:val="3AA30D1B"/>
    <w:rsid w:val="3AE75C6B"/>
    <w:rsid w:val="3B135EBA"/>
    <w:rsid w:val="3B2751F3"/>
    <w:rsid w:val="3B4727AB"/>
    <w:rsid w:val="3B492CB9"/>
    <w:rsid w:val="3B4A3858"/>
    <w:rsid w:val="3B4F07AB"/>
    <w:rsid w:val="3B5205BB"/>
    <w:rsid w:val="3BC51835"/>
    <w:rsid w:val="3BC55862"/>
    <w:rsid w:val="3C284567"/>
    <w:rsid w:val="3C67776B"/>
    <w:rsid w:val="3CAE6B46"/>
    <w:rsid w:val="3CBA7220"/>
    <w:rsid w:val="3CC73E3F"/>
    <w:rsid w:val="3CE80B7D"/>
    <w:rsid w:val="3CFF54F3"/>
    <w:rsid w:val="3D454C3A"/>
    <w:rsid w:val="3D544561"/>
    <w:rsid w:val="3D6B746C"/>
    <w:rsid w:val="3D8D3A28"/>
    <w:rsid w:val="3D922794"/>
    <w:rsid w:val="3DD84511"/>
    <w:rsid w:val="3DDE65B5"/>
    <w:rsid w:val="3DE85B3D"/>
    <w:rsid w:val="3E5C43BA"/>
    <w:rsid w:val="3E6B1ECF"/>
    <w:rsid w:val="3ED330FF"/>
    <w:rsid w:val="3EDB5D91"/>
    <w:rsid w:val="3EDE7695"/>
    <w:rsid w:val="3EFA48EF"/>
    <w:rsid w:val="3F3232FF"/>
    <w:rsid w:val="3F3B3D94"/>
    <w:rsid w:val="3F5C060E"/>
    <w:rsid w:val="3F790B72"/>
    <w:rsid w:val="3F8F4A35"/>
    <w:rsid w:val="3FA04FDC"/>
    <w:rsid w:val="3FC6650D"/>
    <w:rsid w:val="40076F66"/>
    <w:rsid w:val="40375FB4"/>
    <w:rsid w:val="40745919"/>
    <w:rsid w:val="40A72A1A"/>
    <w:rsid w:val="40A85D47"/>
    <w:rsid w:val="40E227D3"/>
    <w:rsid w:val="40E542EF"/>
    <w:rsid w:val="40EA77FE"/>
    <w:rsid w:val="40F05CFF"/>
    <w:rsid w:val="41083E24"/>
    <w:rsid w:val="41241F68"/>
    <w:rsid w:val="41367EB4"/>
    <w:rsid w:val="413E506C"/>
    <w:rsid w:val="41570E0A"/>
    <w:rsid w:val="416402FD"/>
    <w:rsid w:val="417D109F"/>
    <w:rsid w:val="41BE0A1C"/>
    <w:rsid w:val="41D80D1B"/>
    <w:rsid w:val="42106249"/>
    <w:rsid w:val="421E31E0"/>
    <w:rsid w:val="42795CC1"/>
    <w:rsid w:val="42A23DC4"/>
    <w:rsid w:val="42B623E9"/>
    <w:rsid w:val="42E329FB"/>
    <w:rsid w:val="430D53BD"/>
    <w:rsid w:val="4326120F"/>
    <w:rsid w:val="438601EE"/>
    <w:rsid w:val="438A5A0C"/>
    <w:rsid w:val="439B78C2"/>
    <w:rsid w:val="43C32BC0"/>
    <w:rsid w:val="43CC7510"/>
    <w:rsid w:val="43D548C6"/>
    <w:rsid w:val="43ED7419"/>
    <w:rsid w:val="443A3C2D"/>
    <w:rsid w:val="443D3885"/>
    <w:rsid w:val="444B3209"/>
    <w:rsid w:val="444C7C38"/>
    <w:rsid w:val="44687DDD"/>
    <w:rsid w:val="44870E68"/>
    <w:rsid w:val="44E82A8E"/>
    <w:rsid w:val="44EC30BA"/>
    <w:rsid w:val="45013503"/>
    <w:rsid w:val="450D17C5"/>
    <w:rsid w:val="45230083"/>
    <w:rsid w:val="45293C93"/>
    <w:rsid w:val="453A6715"/>
    <w:rsid w:val="45434655"/>
    <w:rsid w:val="454E1715"/>
    <w:rsid w:val="4566602E"/>
    <w:rsid w:val="457111A4"/>
    <w:rsid w:val="457C2336"/>
    <w:rsid w:val="45882F18"/>
    <w:rsid w:val="458F4EC1"/>
    <w:rsid w:val="45B75B1E"/>
    <w:rsid w:val="45FC4747"/>
    <w:rsid w:val="460D5FF9"/>
    <w:rsid w:val="46526E62"/>
    <w:rsid w:val="465C4F00"/>
    <w:rsid w:val="46C74D28"/>
    <w:rsid w:val="46CD6E8D"/>
    <w:rsid w:val="46E53572"/>
    <w:rsid w:val="472121BF"/>
    <w:rsid w:val="4726075D"/>
    <w:rsid w:val="4739196B"/>
    <w:rsid w:val="47610248"/>
    <w:rsid w:val="47995AE1"/>
    <w:rsid w:val="47B8087E"/>
    <w:rsid w:val="47C15AFD"/>
    <w:rsid w:val="47E24EE4"/>
    <w:rsid w:val="47E61807"/>
    <w:rsid w:val="482968CB"/>
    <w:rsid w:val="48376584"/>
    <w:rsid w:val="487A6DC7"/>
    <w:rsid w:val="487D1AAD"/>
    <w:rsid w:val="4896685D"/>
    <w:rsid w:val="48C05B6A"/>
    <w:rsid w:val="48D82527"/>
    <w:rsid w:val="49074DFE"/>
    <w:rsid w:val="490766A4"/>
    <w:rsid w:val="490B2CBA"/>
    <w:rsid w:val="49437FA4"/>
    <w:rsid w:val="49591BF7"/>
    <w:rsid w:val="49666CA0"/>
    <w:rsid w:val="497E5038"/>
    <w:rsid w:val="499F5349"/>
    <w:rsid w:val="49A153F2"/>
    <w:rsid w:val="49B64ED5"/>
    <w:rsid w:val="49DA2CD6"/>
    <w:rsid w:val="49FD2DB3"/>
    <w:rsid w:val="4A2378D2"/>
    <w:rsid w:val="4A4F5570"/>
    <w:rsid w:val="4A7D2BA1"/>
    <w:rsid w:val="4A7D5247"/>
    <w:rsid w:val="4A8B391D"/>
    <w:rsid w:val="4A9A11FA"/>
    <w:rsid w:val="4AA04122"/>
    <w:rsid w:val="4AA92EA1"/>
    <w:rsid w:val="4AC4547F"/>
    <w:rsid w:val="4AF8573C"/>
    <w:rsid w:val="4B195E40"/>
    <w:rsid w:val="4B3840A6"/>
    <w:rsid w:val="4B75343B"/>
    <w:rsid w:val="4B7E5F69"/>
    <w:rsid w:val="4BC5329F"/>
    <w:rsid w:val="4C112E1B"/>
    <w:rsid w:val="4C4E3D87"/>
    <w:rsid w:val="4C4F1F63"/>
    <w:rsid w:val="4C6E27C1"/>
    <w:rsid w:val="4C762D16"/>
    <w:rsid w:val="4C8629CD"/>
    <w:rsid w:val="4C8F28A9"/>
    <w:rsid w:val="4CBB5E4C"/>
    <w:rsid w:val="4CBF4B27"/>
    <w:rsid w:val="4CCB6985"/>
    <w:rsid w:val="4CD427A8"/>
    <w:rsid w:val="4CDD31CE"/>
    <w:rsid w:val="4D0155C4"/>
    <w:rsid w:val="4D5826F4"/>
    <w:rsid w:val="4D6457D7"/>
    <w:rsid w:val="4D6719E8"/>
    <w:rsid w:val="4D7C537C"/>
    <w:rsid w:val="4D952376"/>
    <w:rsid w:val="4DD52142"/>
    <w:rsid w:val="4DD60161"/>
    <w:rsid w:val="4DFC60C7"/>
    <w:rsid w:val="4DFD5A4B"/>
    <w:rsid w:val="4E4474D4"/>
    <w:rsid w:val="4E567896"/>
    <w:rsid w:val="4E607225"/>
    <w:rsid w:val="4E8F30BB"/>
    <w:rsid w:val="4E9D159C"/>
    <w:rsid w:val="4EDC4084"/>
    <w:rsid w:val="4EF76426"/>
    <w:rsid w:val="4F0D600A"/>
    <w:rsid w:val="4F3269C6"/>
    <w:rsid w:val="4FA01CE6"/>
    <w:rsid w:val="4FAD3295"/>
    <w:rsid w:val="4FC34C84"/>
    <w:rsid w:val="50080852"/>
    <w:rsid w:val="50112A1E"/>
    <w:rsid w:val="50144E8E"/>
    <w:rsid w:val="50271C36"/>
    <w:rsid w:val="50440D04"/>
    <w:rsid w:val="50457D77"/>
    <w:rsid w:val="50837978"/>
    <w:rsid w:val="50A82183"/>
    <w:rsid w:val="50AD68A4"/>
    <w:rsid w:val="50B26DF1"/>
    <w:rsid w:val="50B451C1"/>
    <w:rsid w:val="50D94500"/>
    <w:rsid w:val="50F03C09"/>
    <w:rsid w:val="51267092"/>
    <w:rsid w:val="512B5EA1"/>
    <w:rsid w:val="512D7672"/>
    <w:rsid w:val="51312725"/>
    <w:rsid w:val="51325767"/>
    <w:rsid w:val="51483A6A"/>
    <w:rsid w:val="514E4C4F"/>
    <w:rsid w:val="518F3ACD"/>
    <w:rsid w:val="51997AFC"/>
    <w:rsid w:val="51A9183F"/>
    <w:rsid w:val="51D022DC"/>
    <w:rsid w:val="51E534FE"/>
    <w:rsid w:val="520979C1"/>
    <w:rsid w:val="522960F2"/>
    <w:rsid w:val="522C22CA"/>
    <w:rsid w:val="52370CC8"/>
    <w:rsid w:val="525876D3"/>
    <w:rsid w:val="52691CD1"/>
    <w:rsid w:val="52AC07A0"/>
    <w:rsid w:val="52CB77FF"/>
    <w:rsid w:val="52DE7E77"/>
    <w:rsid w:val="52E24206"/>
    <w:rsid w:val="5356155A"/>
    <w:rsid w:val="53595AB6"/>
    <w:rsid w:val="535D3271"/>
    <w:rsid w:val="5372752A"/>
    <w:rsid w:val="537911D2"/>
    <w:rsid w:val="537958CC"/>
    <w:rsid w:val="53A12B68"/>
    <w:rsid w:val="53A278A0"/>
    <w:rsid w:val="53A54FD3"/>
    <w:rsid w:val="53D67EF2"/>
    <w:rsid w:val="540834FB"/>
    <w:rsid w:val="5423025D"/>
    <w:rsid w:val="5425105C"/>
    <w:rsid w:val="542E41A6"/>
    <w:rsid w:val="544817D3"/>
    <w:rsid w:val="54581887"/>
    <w:rsid w:val="54584F1B"/>
    <w:rsid w:val="54671A8A"/>
    <w:rsid w:val="547E508B"/>
    <w:rsid w:val="548A5D1C"/>
    <w:rsid w:val="549B7A21"/>
    <w:rsid w:val="54C6102D"/>
    <w:rsid w:val="54D73E94"/>
    <w:rsid w:val="54E16E30"/>
    <w:rsid w:val="54E820E4"/>
    <w:rsid w:val="55065005"/>
    <w:rsid w:val="55292B24"/>
    <w:rsid w:val="5546086C"/>
    <w:rsid w:val="55913F47"/>
    <w:rsid w:val="55D653DF"/>
    <w:rsid w:val="55FB2844"/>
    <w:rsid w:val="56020DA3"/>
    <w:rsid w:val="56525C7C"/>
    <w:rsid w:val="56562B81"/>
    <w:rsid w:val="5659551B"/>
    <w:rsid w:val="566859CE"/>
    <w:rsid w:val="566A23E1"/>
    <w:rsid w:val="56C530EF"/>
    <w:rsid w:val="56E50CFC"/>
    <w:rsid w:val="56EC0B3A"/>
    <w:rsid w:val="575E5666"/>
    <w:rsid w:val="57D77D5D"/>
    <w:rsid w:val="57E825FE"/>
    <w:rsid w:val="58016726"/>
    <w:rsid w:val="58085426"/>
    <w:rsid w:val="581B5BC8"/>
    <w:rsid w:val="58287CEA"/>
    <w:rsid w:val="58512922"/>
    <w:rsid w:val="58590E1D"/>
    <w:rsid w:val="58861E83"/>
    <w:rsid w:val="58AF10DB"/>
    <w:rsid w:val="58C46101"/>
    <w:rsid w:val="58C91E04"/>
    <w:rsid w:val="58CA3B1C"/>
    <w:rsid w:val="58D0192C"/>
    <w:rsid w:val="58D255C5"/>
    <w:rsid w:val="58EE6348"/>
    <w:rsid w:val="58F2522D"/>
    <w:rsid w:val="59083552"/>
    <w:rsid w:val="59226F1C"/>
    <w:rsid w:val="59621247"/>
    <w:rsid w:val="5997287A"/>
    <w:rsid w:val="59B87314"/>
    <w:rsid w:val="59E665BE"/>
    <w:rsid w:val="5A0D2103"/>
    <w:rsid w:val="5A154795"/>
    <w:rsid w:val="5A1D0354"/>
    <w:rsid w:val="5A403827"/>
    <w:rsid w:val="5A4258CD"/>
    <w:rsid w:val="5A4648A0"/>
    <w:rsid w:val="5A4F75AB"/>
    <w:rsid w:val="5A553453"/>
    <w:rsid w:val="5A6E1F48"/>
    <w:rsid w:val="5A7360DE"/>
    <w:rsid w:val="5A8867B3"/>
    <w:rsid w:val="5A8F526F"/>
    <w:rsid w:val="5AA437A4"/>
    <w:rsid w:val="5AB418C9"/>
    <w:rsid w:val="5ACA364C"/>
    <w:rsid w:val="5AD063C1"/>
    <w:rsid w:val="5B296142"/>
    <w:rsid w:val="5B716657"/>
    <w:rsid w:val="5B7E148E"/>
    <w:rsid w:val="5BB52D85"/>
    <w:rsid w:val="5BBD724B"/>
    <w:rsid w:val="5BD90F84"/>
    <w:rsid w:val="5BDC7BAF"/>
    <w:rsid w:val="5BE96662"/>
    <w:rsid w:val="5BF57DF9"/>
    <w:rsid w:val="5C1F6FD8"/>
    <w:rsid w:val="5CCD0021"/>
    <w:rsid w:val="5CF56499"/>
    <w:rsid w:val="5D3F4519"/>
    <w:rsid w:val="5D524E0D"/>
    <w:rsid w:val="5D59666F"/>
    <w:rsid w:val="5D76212D"/>
    <w:rsid w:val="5DB27551"/>
    <w:rsid w:val="5DF26F84"/>
    <w:rsid w:val="5E4E43CB"/>
    <w:rsid w:val="5E7242C0"/>
    <w:rsid w:val="5ED52ECE"/>
    <w:rsid w:val="5F7E6F61"/>
    <w:rsid w:val="5FBB6413"/>
    <w:rsid w:val="5FCD1E9B"/>
    <w:rsid w:val="5FE14EA1"/>
    <w:rsid w:val="5FEB7DDF"/>
    <w:rsid w:val="601B2D85"/>
    <w:rsid w:val="603353AE"/>
    <w:rsid w:val="60654F93"/>
    <w:rsid w:val="607743EA"/>
    <w:rsid w:val="607B48FE"/>
    <w:rsid w:val="60977FD4"/>
    <w:rsid w:val="60C02637"/>
    <w:rsid w:val="60CB2960"/>
    <w:rsid w:val="60CC1FFA"/>
    <w:rsid w:val="60CE1087"/>
    <w:rsid w:val="60E2387C"/>
    <w:rsid w:val="60FD26A1"/>
    <w:rsid w:val="61017B1E"/>
    <w:rsid w:val="61163BC6"/>
    <w:rsid w:val="61171128"/>
    <w:rsid w:val="611B4177"/>
    <w:rsid w:val="612D08EA"/>
    <w:rsid w:val="612D53D5"/>
    <w:rsid w:val="615446E4"/>
    <w:rsid w:val="615F4563"/>
    <w:rsid w:val="61675F18"/>
    <w:rsid w:val="61964213"/>
    <w:rsid w:val="61DB1BE9"/>
    <w:rsid w:val="62135DC0"/>
    <w:rsid w:val="62826B10"/>
    <w:rsid w:val="6290567C"/>
    <w:rsid w:val="62EB0009"/>
    <w:rsid w:val="62F35D05"/>
    <w:rsid w:val="62FB107D"/>
    <w:rsid w:val="63054C8D"/>
    <w:rsid w:val="6307274A"/>
    <w:rsid w:val="63471040"/>
    <w:rsid w:val="63A555E3"/>
    <w:rsid w:val="63B26A45"/>
    <w:rsid w:val="63B976E2"/>
    <w:rsid w:val="64223048"/>
    <w:rsid w:val="646F2007"/>
    <w:rsid w:val="64970343"/>
    <w:rsid w:val="64A85283"/>
    <w:rsid w:val="64D0434F"/>
    <w:rsid w:val="64D34A71"/>
    <w:rsid w:val="64E703B2"/>
    <w:rsid w:val="64E95D03"/>
    <w:rsid w:val="64F03A50"/>
    <w:rsid w:val="6511485E"/>
    <w:rsid w:val="65423ABE"/>
    <w:rsid w:val="654347E3"/>
    <w:rsid w:val="65866384"/>
    <w:rsid w:val="65FE6785"/>
    <w:rsid w:val="660017E4"/>
    <w:rsid w:val="66745B46"/>
    <w:rsid w:val="66846069"/>
    <w:rsid w:val="669A2399"/>
    <w:rsid w:val="66AB2233"/>
    <w:rsid w:val="66EB6273"/>
    <w:rsid w:val="672C72A3"/>
    <w:rsid w:val="672F167D"/>
    <w:rsid w:val="67342032"/>
    <w:rsid w:val="673B6191"/>
    <w:rsid w:val="67703D31"/>
    <w:rsid w:val="677C32F5"/>
    <w:rsid w:val="679428CA"/>
    <w:rsid w:val="67A97701"/>
    <w:rsid w:val="67C43B95"/>
    <w:rsid w:val="67D8758D"/>
    <w:rsid w:val="67E75511"/>
    <w:rsid w:val="680C769D"/>
    <w:rsid w:val="68117463"/>
    <w:rsid w:val="68483098"/>
    <w:rsid w:val="686C3473"/>
    <w:rsid w:val="687A5440"/>
    <w:rsid w:val="688F3C5D"/>
    <w:rsid w:val="68946A57"/>
    <w:rsid w:val="68A271AE"/>
    <w:rsid w:val="68B27821"/>
    <w:rsid w:val="68CF28E0"/>
    <w:rsid w:val="69492949"/>
    <w:rsid w:val="6989713A"/>
    <w:rsid w:val="69BA66D5"/>
    <w:rsid w:val="69BB67F1"/>
    <w:rsid w:val="69EB55BE"/>
    <w:rsid w:val="6A215A74"/>
    <w:rsid w:val="6A311E88"/>
    <w:rsid w:val="6A3A2514"/>
    <w:rsid w:val="6A667A7F"/>
    <w:rsid w:val="6A6D0554"/>
    <w:rsid w:val="6A7763D4"/>
    <w:rsid w:val="6AA259A9"/>
    <w:rsid w:val="6AAB352D"/>
    <w:rsid w:val="6AF85AB2"/>
    <w:rsid w:val="6B2B7421"/>
    <w:rsid w:val="6B441026"/>
    <w:rsid w:val="6B5700BF"/>
    <w:rsid w:val="6B5B034C"/>
    <w:rsid w:val="6B7449A2"/>
    <w:rsid w:val="6BAA4A2B"/>
    <w:rsid w:val="6BB92B49"/>
    <w:rsid w:val="6BE62073"/>
    <w:rsid w:val="6BF64569"/>
    <w:rsid w:val="6BFA0BBE"/>
    <w:rsid w:val="6BFE2F1B"/>
    <w:rsid w:val="6C040A43"/>
    <w:rsid w:val="6C482EA9"/>
    <w:rsid w:val="6C4D5364"/>
    <w:rsid w:val="6C7960BD"/>
    <w:rsid w:val="6C7C09AD"/>
    <w:rsid w:val="6C9503FC"/>
    <w:rsid w:val="6D210EEA"/>
    <w:rsid w:val="6D2C3D29"/>
    <w:rsid w:val="6D39402A"/>
    <w:rsid w:val="6D460448"/>
    <w:rsid w:val="6DB64E54"/>
    <w:rsid w:val="6DB726FF"/>
    <w:rsid w:val="6DBD1031"/>
    <w:rsid w:val="6DC55473"/>
    <w:rsid w:val="6DE330C0"/>
    <w:rsid w:val="6E025A7E"/>
    <w:rsid w:val="6E2115E2"/>
    <w:rsid w:val="6E414A5C"/>
    <w:rsid w:val="6E4C1027"/>
    <w:rsid w:val="6E622A69"/>
    <w:rsid w:val="6E847E7F"/>
    <w:rsid w:val="6E8F7FB3"/>
    <w:rsid w:val="6EC26D2E"/>
    <w:rsid w:val="6EFC0E1F"/>
    <w:rsid w:val="6F22004B"/>
    <w:rsid w:val="6F5028C5"/>
    <w:rsid w:val="6F727697"/>
    <w:rsid w:val="6F860619"/>
    <w:rsid w:val="6FA47212"/>
    <w:rsid w:val="6FB57AE7"/>
    <w:rsid w:val="6FDB4578"/>
    <w:rsid w:val="6FF83DD1"/>
    <w:rsid w:val="7014283D"/>
    <w:rsid w:val="703C0AF0"/>
    <w:rsid w:val="706A3482"/>
    <w:rsid w:val="707731E8"/>
    <w:rsid w:val="707C2214"/>
    <w:rsid w:val="70B02218"/>
    <w:rsid w:val="70DD4A07"/>
    <w:rsid w:val="70EE2965"/>
    <w:rsid w:val="70F46C36"/>
    <w:rsid w:val="7149510C"/>
    <w:rsid w:val="71503C39"/>
    <w:rsid w:val="716B1DDD"/>
    <w:rsid w:val="71B2559C"/>
    <w:rsid w:val="71BC27AB"/>
    <w:rsid w:val="71CA29F0"/>
    <w:rsid w:val="71D845BB"/>
    <w:rsid w:val="71E52C96"/>
    <w:rsid w:val="72126855"/>
    <w:rsid w:val="72184925"/>
    <w:rsid w:val="72381B0F"/>
    <w:rsid w:val="724A7F4A"/>
    <w:rsid w:val="72B75C6E"/>
    <w:rsid w:val="72BB0137"/>
    <w:rsid w:val="72E376AC"/>
    <w:rsid w:val="72ED49BF"/>
    <w:rsid w:val="73034CED"/>
    <w:rsid w:val="7309077E"/>
    <w:rsid w:val="730E4889"/>
    <w:rsid w:val="73516539"/>
    <w:rsid w:val="73770CBB"/>
    <w:rsid w:val="742F5057"/>
    <w:rsid w:val="743045E2"/>
    <w:rsid w:val="743E11AB"/>
    <w:rsid w:val="744B3D84"/>
    <w:rsid w:val="74793AD7"/>
    <w:rsid w:val="749F7F80"/>
    <w:rsid w:val="74B11C2D"/>
    <w:rsid w:val="74EA12BA"/>
    <w:rsid w:val="74F74661"/>
    <w:rsid w:val="75055A06"/>
    <w:rsid w:val="750D1AA4"/>
    <w:rsid w:val="751659E9"/>
    <w:rsid w:val="75172639"/>
    <w:rsid w:val="7542725B"/>
    <w:rsid w:val="755A43F7"/>
    <w:rsid w:val="75737FE7"/>
    <w:rsid w:val="75904C4E"/>
    <w:rsid w:val="75C057D0"/>
    <w:rsid w:val="75CC7633"/>
    <w:rsid w:val="75EC0D3E"/>
    <w:rsid w:val="76183B81"/>
    <w:rsid w:val="762416C9"/>
    <w:rsid w:val="763C35B3"/>
    <w:rsid w:val="764825FF"/>
    <w:rsid w:val="769F3A1A"/>
    <w:rsid w:val="772F633D"/>
    <w:rsid w:val="77332F57"/>
    <w:rsid w:val="773A3E21"/>
    <w:rsid w:val="77722CD4"/>
    <w:rsid w:val="77885DF8"/>
    <w:rsid w:val="779D5556"/>
    <w:rsid w:val="77AF7576"/>
    <w:rsid w:val="77B23782"/>
    <w:rsid w:val="77C40492"/>
    <w:rsid w:val="77EC4BDD"/>
    <w:rsid w:val="7815166D"/>
    <w:rsid w:val="783F432A"/>
    <w:rsid w:val="785A1BEE"/>
    <w:rsid w:val="7868012A"/>
    <w:rsid w:val="78726FB2"/>
    <w:rsid w:val="787F7742"/>
    <w:rsid w:val="78802C24"/>
    <w:rsid w:val="78A65E22"/>
    <w:rsid w:val="78AA32D1"/>
    <w:rsid w:val="78D33FAD"/>
    <w:rsid w:val="78F2252E"/>
    <w:rsid w:val="78F656A9"/>
    <w:rsid w:val="790A23E7"/>
    <w:rsid w:val="791F7112"/>
    <w:rsid w:val="7922776B"/>
    <w:rsid w:val="79311774"/>
    <w:rsid w:val="79322269"/>
    <w:rsid w:val="7935436E"/>
    <w:rsid w:val="79473F7D"/>
    <w:rsid w:val="79CE7466"/>
    <w:rsid w:val="79D42D65"/>
    <w:rsid w:val="79FC1C53"/>
    <w:rsid w:val="79FF7A32"/>
    <w:rsid w:val="7A5F4963"/>
    <w:rsid w:val="7AAC4EF6"/>
    <w:rsid w:val="7AC75391"/>
    <w:rsid w:val="7ADA6E39"/>
    <w:rsid w:val="7ADB2E33"/>
    <w:rsid w:val="7B015431"/>
    <w:rsid w:val="7B1B6482"/>
    <w:rsid w:val="7B2A7A6C"/>
    <w:rsid w:val="7B3B61BE"/>
    <w:rsid w:val="7B505B3A"/>
    <w:rsid w:val="7B6C5349"/>
    <w:rsid w:val="7B74107F"/>
    <w:rsid w:val="7B88563D"/>
    <w:rsid w:val="7BB40115"/>
    <w:rsid w:val="7BBF66E8"/>
    <w:rsid w:val="7BC0301F"/>
    <w:rsid w:val="7BCB2A93"/>
    <w:rsid w:val="7BE61592"/>
    <w:rsid w:val="7BE74F73"/>
    <w:rsid w:val="7C0618F1"/>
    <w:rsid w:val="7C51769F"/>
    <w:rsid w:val="7C7678CF"/>
    <w:rsid w:val="7C850812"/>
    <w:rsid w:val="7C8B5786"/>
    <w:rsid w:val="7C971090"/>
    <w:rsid w:val="7C9815E6"/>
    <w:rsid w:val="7C9D22A6"/>
    <w:rsid w:val="7CB4513E"/>
    <w:rsid w:val="7CDF326E"/>
    <w:rsid w:val="7CF633C7"/>
    <w:rsid w:val="7D25629B"/>
    <w:rsid w:val="7D4B372E"/>
    <w:rsid w:val="7D67319D"/>
    <w:rsid w:val="7D6D4F3D"/>
    <w:rsid w:val="7DE13A96"/>
    <w:rsid w:val="7DE836CD"/>
    <w:rsid w:val="7DF0414C"/>
    <w:rsid w:val="7E204C9A"/>
    <w:rsid w:val="7E32005A"/>
    <w:rsid w:val="7E3A0DE6"/>
    <w:rsid w:val="7E4A0A8D"/>
    <w:rsid w:val="7EA041F0"/>
    <w:rsid w:val="7EC50065"/>
    <w:rsid w:val="7EDE05F3"/>
    <w:rsid w:val="7EEB4B2A"/>
    <w:rsid w:val="7F1C2B9C"/>
    <w:rsid w:val="7F4B080F"/>
    <w:rsid w:val="7F527952"/>
    <w:rsid w:val="7F5C2DDB"/>
    <w:rsid w:val="7F845C53"/>
    <w:rsid w:val="7F861C53"/>
    <w:rsid w:val="7FA62802"/>
    <w:rsid w:val="7FB56DFC"/>
    <w:rsid w:val="7FBF6134"/>
    <w:rsid w:val="7FCF11D9"/>
    <w:rsid w:val="7FDB60F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Cs w:val="22"/>
      <w:lang w:val="en-US" w:eastAsia="zh-CN" w:bidi="ar-SA"/>
    </w:rPr>
  </w:style>
  <w:style w:type="paragraph" w:styleId="2">
    <w:name w:val="heading 1"/>
    <w:basedOn w:val="1"/>
    <w:next w:val="1"/>
    <w:link w:val="46"/>
    <w:qFormat/>
    <w:uiPriority w:val="9"/>
    <w:pPr>
      <w:keepNext/>
      <w:keepLines/>
      <w:spacing w:before="340" w:after="330" w:line="578" w:lineRule="auto"/>
      <w:outlineLvl w:val="0"/>
    </w:pPr>
    <w:rPr>
      <w:b/>
      <w:bCs/>
      <w:kern w:val="44"/>
      <w:sz w:val="28"/>
      <w:szCs w:val="44"/>
    </w:rPr>
  </w:style>
  <w:style w:type="paragraph" w:styleId="3">
    <w:name w:val="heading 2"/>
    <w:basedOn w:val="1"/>
    <w:next w:val="1"/>
    <w:link w:val="4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spacing w:before="260" w:after="260" w:line="413" w:lineRule="auto"/>
      <w:outlineLvl w:val="2"/>
    </w:pPr>
    <w:rPr>
      <w:b/>
      <w:sz w:val="32"/>
    </w:rPr>
  </w:style>
  <w:style w:type="paragraph" w:styleId="5">
    <w:name w:val="heading 4"/>
    <w:basedOn w:val="1"/>
    <w:next w:val="1"/>
    <w:link w:val="8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Layout w:type="fixed"/>
      <w:tblCellMar>
        <w:top w:w="0" w:type="dxa"/>
        <w:left w:w="108" w:type="dxa"/>
        <w:bottom w:w="0" w:type="dxa"/>
        <w:right w:w="108" w:type="dxa"/>
      </w:tblCellMar>
    </w:tblPr>
  </w:style>
  <w:style w:type="paragraph" w:styleId="6">
    <w:name w:val="toc 7"/>
    <w:basedOn w:val="1"/>
    <w:next w:val="1"/>
    <w:unhideWhenUsed/>
    <w:qFormat/>
    <w:uiPriority w:val="39"/>
    <w:pPr>
      <w:ind w:left="2520" w:leftChars="1200"/>
    </w:pPr>
    <w:rPr>
      <w:rFonts w:asciiTheme="minorHAnsi" w:hAnsiTheme="minorHAnsi" w:eastAsiaTheme="minorEastAsia"/>
    </w:rPr>
  </w:style>
  <w:style w:type="paragraph" w:styleId="7">
    <w:name w:val="Document Map"/>
    <w:basedOn w:val="1"/>
    <w:link w:val="40"/>
    <w:unhideWhenUsed/>
    <w:qFormat/>
    <w:uiPriority w:val="99"/>
    <w:rPr>
      <w:rFonts w:ascii="宋体"/>
      <w:sz w:val="18"/>
      <w:szCs w:val="18"/>
    </w:rPr>
  </w:style>
  <w:style w:type="paragraph" w:styleId="8">
    <w:name w:val="annotation text"/>
    <w:basedOn w:val="1"/>
    <w:link w:val="48"/>
    <w:unhideWhenUsed/>
    <w:qFormat/>
    <w:uiPriority w:val="99"/>
    <w:pPr>
      <w:jc w:val="left"/>
    </w:pPr>
  </w:style>
  <w:style w:type="paragraph" w:styleId="9">
    <w:name w:val="toc 5"/>
    <w:basedOn w:val="1"/>
    <w:next w:val="1"/>
    <w:unhideWhenUsed/>
    <w:qFormat/>
    <w:uiPriority w:val="39"/>
    <w:pPr>
      <w:ind w:left="1680" w:leftChars="800"/>
    </w:pPr>
    <w:rPr>
      <w:rFonts w:asciiTheme="minorHAnsi" w:hAnsiTheme="minorHAnsi" w:eastAsiaTheme="minorEastAsia"/>
    </w:rPr>
  </w:style>
  <w:style w:type="paragraph" w:styleId="10">
    <w:name w:val="toc 3"/>
    <w:basedOn w:val="1"/>
    <w:next w:val="1"/>
    <w:unhideWhenUsed/>
    <w:qFormat/>
    <w:uiPriority w:val="39"/>
    <w:pPr>
      <w:ind w:left="840" w:leftChars="400"/>
    </w:pPr>
  </w:style>
  <w:style w:type="paragraph" w:styleId="11">
    <w:name w:val="Plain Text"/>
    <w:basedOn w:val="1"/>
    <w:link w:val="53"/>
    <w:qFormat/>
    <w:uiPriority w:val="99"/>
    <w:rPr>
      <w:rFonts w:ascii="宋体" w:hAnsi="Courier New" w:cs="Courier New"/>
      <w:szCs w:val="21"/>
    </w:rPr>
  </w:style>
  <w:style w:type="paragraph" w:styleId="12">
    <w:name w:val="toc 8"/>
    <w:basedOn w:val="1"/>
    <w:next w:val="1"/>
    <w:unhideWhenUsed/>
    <w:qFormat/>
    <w:uiPriority w:val="39"/>
    <w:pPr>
      <w:ind w:left="2940" w:leftChars="1400"/>
    </w:pPr>
    <w:rPr>
      <w:rFonts w:asciiTheme="minorHAnsi" w:hAnsiTheme="minorHAnsi" w:eastAsiaTheme="minorEastAsia"/>
    </w:rPr>
  </w:style>
  <w:style w:type="paragraph" w:styleId="13">
    <w:name w:val="Date"/>
    <w:basedOn w:val="1"/>
    <w:next w:val="1"/>
    <w:link w:val="43"/>
    <w:unhideWhenUsed/>
    <w:qFormat/>
    <w:uiPriority w:val="99"/>
    <w:pPr>
      <w:ind w:left="100" w:leftChars="2500"/>
    </w:pPr>
  </w:style>
  <w:style w:type="paragraph" w:styleId="14">
    <w:name w:val="Balloon Text"/>
    <w:basedOn w:val="1"/>
    <w:link w:val="50"/>
    <w:unhideWhenUsed/>
    <w:qFormat/>
    <w:uiPriority w:val="99"/>
    <w:rPr>
      <w:sz w:val="18"/>
      <w:szCs w:val="18"/>
    </w:rPr>
  </w:style>
  <w:style w:type="paragraph" w:styleId="15">
    <w:name w:val="footer"/>
    <w:basedOn w:val="1"/>
    <w:link w:val="42"/>
    <w:unhideWhenUsed/>
    <w:qFormat/>
    <w:uiPriority w:val="99"/>
    <w:pPr>
      <w:tabs>
        <w:tab w:val="center" w:pos="4153"/>
        <w:tab w:val="right" w:pos="8306"/>
      </w:tabs>
      <w:snapToGrid w:val="0"/>
      <w:jc w:val="left"/>
    </w:pPr>
    <w:rPr>
      <w:sz w:val="18"/>
      <w:szCs w:val="18"/>
    </w:rPr>
  </w:style>
  <w:style w:type="paragraph" w:styleId="16">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pPr>
      <w:tabs>
        <w:tab w:val="right" w:leader="dot" w:pos="8296"/>
      </w:tabs>
      <w:ind w:firstLine="361"/>
      <w:jc w:val="center"/>
    </w:pPr>
  </w:style>
  <w:style w:type="paragraph" w:styleId="18">
    <w:name w:val="toc 4"/>
    <w:basedOn w:val="1"/>
    <w:next w:val="1"/>
    <w:unhideWhenUsed/>
    <w:qFormat/>
    <w:uiPriority w:val="39"/>
    <w:pPr>
      <w:ind w:left="1260" w:leftChars="600"/>
    </w:pPr>
    <w:rPr>
      <w:rFonts w:asciiTheme="minorHAnsi" w:hAnsiTheme="minorHAnsi" w:eastAsiaTheme="minorEastAsia"/>
    </w:rPr>
  </w:style>
  <w:style w:type="paragraph" w:styleId="19">
    <w:name w:val="toc 6"/>
    <w:basedOn w:val="1"/>
    <w:next w:val="1"/>
    <w:unhideWhenUsed/>
    <w:qFormat/>
    <w:uiPriority w:val="39"/>
    <w:pPr>
      <w:ind w:left="2100" w:leftChars="1000"/>
    </w:pPr>
    <w:rPr>
      <w:rFonts w:asciiTheme="minorHAnsi" w:hAnsiTheme="minorHAnsi" w:eastAsiaTheme="minorEastAsia"/>
    </w:rPr>
  </w:style>
  <w:style w:type="paragraph" w:styleId="20">
    <w:name w:val="toc 2"/>
    <w:basedOn w:val="1"/>
    <w:next w:val="1"/>
    <w:unhideWhenUsed/>
    <w:qFormat/>
    <w:uiPriority w:val="39"/>
    <w:pPr>
      <w:tabs>
        <w:tab w:val="right" w:leader="dot" w:pos="8296"/>
      </w:tabs>
      <w:ind w:left="480" w:leftChars="200"/>
    </w:pPr>
    <w:rPr>
      <w:szCs w:val="21"/>
    </w:rPr>
  </w:style>
  <w:style w:type="paragraph" w:styleId="21">
    <w:name w:val="toc 9"/>
    <w:basedOn w:val="1"/>
    <w:next w:val="1"/>
    <w:unhideWhenUsed/>
    <w:qFormat/>
    <w:uiPriority w:val="39"/>
    <w:pPr>
      <w:ind w:left="3360" w:leftChars="1600"/>
    </w:pPr>
    <w:rPr>
      <w:rFonts w:asciiTheme="minorHAnsi" w:hAnsiTheme="minorHAnsi" w:eastAsiaTheme="minorEastAsia"/>
    </w:rPr>
  </w:style>
  <w:style w:type="paragraph" w:styleId="22">
    <w:name w:val="Normal (Web)"/>
    <w:basedOn w:val="1"/>
    <w:unhideWhenUsed/>
    <w:qFormat/>
    <w:uiPriority w:val="99"/>
    <w:pPr>
      <w:widowControl/>
      <w:spacing w:before="100" w:beforeAutospacing="1" w:after="100" w:afterAutospacing="1" w:line="253" w:lineRule="atLeast"/>
      <w:jc w:val="left"/>
    </w:pPr>
    <w:rPr>
      <w:rFonts w:ascii="宋体" w:hAnsi="宋体" w:cs="宋体"/>
      <w:kern w:val="0"/>
      <w:sz w:val="22"/>
    </w:rPr>
  </w:style>
  <w:style w:type="paragraph" w:styleId="23">
    <w:name w:val="annotation subject"/>
    <w:basedOn w:val="8"/>
    <w:next w:val="8"/>
    <w:link w:val="49"/>
    <w:unhideWhenUsed/>
    <w:qFormat/>
    <w:uiPriority w:val="99"/>
    <w:rPr>
      <w:b/>
      <w:bCs/>
    </w:rPr>
  </w:style>
  <w:style w:type="table" w:styleId="25">
    <w:name w:val="Table Grid"/>
    <w:basedOn w:val="24"/>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character" w:styleId="27">
    <w:name w:val="Strong"/>
    <w:basedOn w:val="26"/>
    <w:qFormat/>
    <w:uiPriority w:val="22"/>
    <w:rPr>
      <w:b/>
      <w:bCs/>
    </w:rPr>
  </w:style>
  <w:style w:type="character" w:styleId="28">
    <w:name w:val="page number"/>
    <w:qFormat/>
    <w:uiPriority w:val="0"/>
    <w:rPr>
      <w:rFonts w:ascii="宋体" w:hAnsi="宋体" w:eastAsia="宋体" w:cs="宋体"/>
    </w:rPr>
  </w:style>
  <w:style w:type="character" w:styleId="29">
    <w:name w:val="FollowedHyperlink"/>
    <w:basedOn w:val="26"/>
    <w:semiHidden/>
    <w:unhideWhenUsed/>
    <w:qFormat/>
    <w:uiPriority w:val="99"/>
    <w:rPr>
      <w:rFonts w:hint="eastAsia" w:ascii="宋体" w:hAnsi="宋体" w:eastAsia="宋体" w:cs="宋体"/>
      <w:color w:val="666666"/>
      <w:sz w:val="18"/>
      <w:szCs w:val="18"/>
      <w:u w:val="none"/>
    </w:rPr>
  </w:style>
  <w:style w:type="character" w:styleId="30">
    <w:name w:val="Emphasis"/>
    <w:basedOn w:val="26"/>
    <w:qFormat/>
    <w:uiPriority w:val="20"/>
  </w:style>
  <w:style w:type="character" w:styleId="31">
    <w:name w:val="HTML Definition"/>
    <w:basedOn w:val="26"/>
    <w:semiHidden/>
    <w:unhideWhenUsed/>
    <w:qFormat/>
    <w:uiPriority w:val="99"/>
  </w:style>
  <w:style w:type="character" w:styleId="32">
    <w:name w:val="HTML Variable"/>
    <w:basedOn w:val="26"/>
    <w:semiHidden/>
    <w:unhideWhenUsed/>
    <w:qFormat/>
    <w:uiPriority w:val="99"/>
  </w:style>
  <w:style w:type="character" w:styleId="33">
    <w:name w:val="Hyperlink"/>
    <w:basedOn w:val="26"/>
    <w:unhideWhenUsed/>
    <w:qFormat/>
    <w:uiPriority w:val="99"/>
    <w:rPr>
      <w:color w:val="0000CC"/>
      <w:u w:val="single"/>
    </w:rPr>
  </w:style>
  <w:style w:type="character" w:styleId="34">
    <w:name w:val="HTML Code"/>
    <w:basedOn w:val="26"/>
    <w:semiHidden/>
    <w:unhideWhenUsed/>
    <w:qFormat/>
    <w:uiPriority w:val="99"/>
    <w:rPr>
      <w:rFonts w:hint="default" w:ascii="serif" w:hAnsi="serif" w:eastAsia="serif" w:cs="serif"/>
      <w:sz w:val="21"/>
      <w:szCs w:val="21"/>
    </w:rPr>
  </w:style>
  <w:style w:type="character" w:styleId="35">
    <w:name w:val="annotation reference"/>
    <w:basedOn w:val="26"/>
    <w:unhideWhenUsed/>
    <w:qFormat/>
    <w:uiPriority w:val="99"/>
    <w:rPr>
      <w:sz w:val="21"/>
      <w:szCs w:val="21"/>
    </w:rPr>
  </w:style>
  <w:style w:type="character" w:styleId="36">
    <w:name w:val="HTML Cite"/>
    <w:basedOn w:val="26"/>
    <w:semiHidden/>
    <w:unhideWhenUsed/>
    <w:qFormat/>
    <w:uiPriority w:val="99"/>
  </w:style>
  <w:style w:type="character" w:styleId="37">
    <w:name w:val="HTML Keyboard"/>
    <w:basedOn w:val="26"/>
    <w:semiHidden/>
    <w:unhideWhenUsed/>
    <w:qFormat/>
    <w:uiPriority w:val="99"/>
    <w:rPr>
      <w:rFonts w:hint="default" w:ascii="serif" w:hAnsi="serif" w:eastAsia="serif" w:cs="serif"/>
      <w:sz w:val="21"/>
      <w:szCs w:val="21"/>
    </w:rPr>
  </w:style>
  <w:style w:type="character" w:styleId="38">
    <w:name w:val="HTML Sample"/>
    <w:basedOn w:val="26"/>
    <w:semiHidden/>
    <w:unhideWhenUsed/>
    <w:qFormat/>
    <w:uiPriority w:val="99"/>
    <w:rPr>
      <w:rFonts w:ascii="serif" w:hAnsi="serif" w:eastAsia="serif" w:cs="serif"/>
      <w:sz w:val="21"/>
      <w:szCs w:val="21"/>
    </w:rPr>
  </w:style>
  <w:style w:type="paragraph" w:customStyle="1" w:styleId="39">
    <w:name w:val="列出段落1"/>
    <w:basedOn w:val="1"/>
    <w:qFormat/>
    <w:uiPriority w:val="34"/>
    <w:pPr>
      <w:ind w:firstLine="420" w:firstLineChars="200"/>
    </w:pPr>
  </w:style>
  <w:style w:type="character" w:customStyle="1" w:styleId="40">
    <w:name w:val="文档结构图 字符"/>
    <w:basedOn w:val="26"/>
    <w:link w:val="7"/>
    <w:semiHidden/>
    <w:qFormat/>
    <w:uiPriority w:val="99"/>
    <w:rPr>
      <w:rFonts w:ascii="宋体" w:eastAsia="宋体"/>
      <w:sz w:val="18"/>
      <w:szCs w:val="18"/>
    </w:rPr>
  </w:style>
  <w:style w:type="character" w:customStyle="1" w:styleId="41">
    <w:name w:val="页眉 字符"/>
    <w:basedOn w:val="26"/>
    <w:link w:val="16"/>
    <w:qFormat/>
    <w:uiPriority w:val="99"/>
    <w:rPr>
      <w:sz w:val="18"/>
      <w:szCs w:val="18"/>
    </w:rPr>
  </w:style>
  <w:style w:type="character" w:customStyle="1" w:styleId="42">
    <w:name w:val="页脚 字符"/>
    <w:basedOn w:val="26"/>
    <w:link w:val="15"/>
    <w:qFormat/>
    <w:uiPriority w:val="99"/>
    <w:rPr>
      <w:sz w:val="18"/>
      <w:szCs w:val="18"/>
    </w:rPr>
  </w:style>
  <w:style w:type="character" w:customStyle="1" w:styleId="43">
    <w:name w:val="日期 字符"/>
    <w:basedOn w:val="26"/>
    <w:link w:val="13"/>
    <w:semiHidden/>
    <w:qFormat/>
    <w:uiPriority w:val="99"/>
  </w:style>
  <w:style w:type="paragraph" w:customStyle="1" w:styleId="44">
    <w:name w:val="条文"/>
    <w:basedOn w:val="1"/>
    <w:qFormat/>
    <w:uiPriority w:val="0"/>
    <w:pPr>
      <w:adjustRightInd w:val="0"/>
      <w:spacing w:line="300" w:lineRule="auto"/>
      <w:ind w:firstLine="200" w:firstLineChars="200"/>
      <w:outlineLvl w:val="2"/>
    </w:pPr>
    <w:rPr>
      <w:rFonts w:cs="Times New Roman"/>
      <w:szCs w:val="24"/>
    </w:rPr>
  </w:style>
  <w:style w:type="paragraph" w:customStyle="1" w:styleId="45">
    <w:name w:val="p0"/>
    <w:basedOn w:val="1"/>
    <w:qFormat/>
    <w:uiPriority w:val="0"/>
    <w:pPr>
      <w:widowControl/>
      <w:spacing w:before="120" w:after="120" w:line="480" w:lineRule="auto"/>
    </w:pPr>
    <w:rPr>
      <w:rFonts w:cs="Times New Roman"/>
      <w:kern w:val="0"/>
      <w:szCs w:val="21"/>
    </w:rPr>
  </w:style>
  <w:style w:type="character" w:customStyle="1" w:styleId="46">
    <w:name w:val="标题 1 字符"/>
    <w:basedOn w:val="26"/>
    <w:link w:val="2"/>
    <w:qFormat/>
    <w:uiPriority w:val="9"/>
    <w:rPr>
      <w:rFonts w:ascii="Times New Roman" w:hAnsi="Times New Roman" w:eastAsia="宋体"/>
      <w:b/>
      <w:bCs/>
      <w:kern w:val="44"/>
      <w:sz w:val="28"/>
      <w:szCs w:val="44"/>
    </w:rPr>
  </w:style>
  <w:style w:type="character" w:customStyle="1" w:styleId="47">
    <w:name w:val="标题 2 字符"/>
    <w:basedOn w:val="26"/>
    <w:link w:val="3"/>
    <w:qFormat/>
    <w:uiPriority w:val="9"/>
    <w:rPr>
      <w:rFonts w:asciiTheme="majorHAnsi" w:hAnsiTheme="majorHAnsi" w:eastAsiaTheme="majorEastAsia" w:cstheme="majorBidi"/>
      <w:b/>
      <w:bCs/>
      <w:sz w:val="32"/>
      <w:szCs w:val="32"/>
    </w:rPr>
  </w:style>
  <w:style w:type="character" w:customStyle="1" w:styleId="48">
    <w:name w:val="批注文字 字符"/>
    <w:basedOn w:val="26"/>
    <w:link w:val="8"/>
    <w:qFormat/>
    <w:uiPriority w:val="99"/>
  </w:style>
  <w:style w:type="character" w:customStyle="1" w:styleId="49">
    <w:name w:val="批注主题 字符"/>
    <w:basedOn w:val="48"/>
    <w:link w:val="23"/>
    <w:semiHidden/>
    <w:qFormat/>
    <w:uiPriority w:val="99"/>
    <w:rPr>
      <w:b/>
      <w:bCs/>
    </w:rPr>
  </w:style>
  <w:style w:type="character" w:customStyle="1" w:styleId="50">
    <w:name w:val="批注框文本 字符"/>
    <w:basedOn w:val="26"/>
    <w:link w:val="14"/>
    <w:semiHidden/>
    <w:qFormat/>
    <w:uiPriority w:val="99"/>
    <w:rPr>
      <w:sz w:val="18"/>
      <w:szCs w:val="18"/>
    </w:rPr>
  </w:style>
  <w:style w:type="paragraph" w:customStyle="1" w:styleId="51">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5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Cs w:val="28"/>
    </w:rPr>
  </w:style>
  <w:style w:type="character" w:customStyle="1" w:styleId="53">
    <w:name w:val="纯文本 字符"/>
    <w:basedOn w:val="26"/>
    <w:link w:val="11"/>
    <w:qFormat/>
    <w:uiPriority w:val="99"/>
    <w:rPr>
      <w:rFonts w:ascii="宋体" w:hAnsi="Courier New" w:eastAsia="宋体" w:cs="Courier New"/>
      <w:szCs w:val="21"/>
    </w:rPr>
  </w:style>
  <w:style w:type="paragraph" w:customStyle="1" w:styleId="54">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55">
    <w:name w:val="其他标准标志"/>
    <w:basedOn w:val="1"/>
    <w:qFormat/>
    <w:uiPriority w:val="0"/>
    <w:pPr>
      <w:framePr w:w="6101" w:h="1389" w:hRule="exact" w:hSpace="181" w:vSpace="181" w:wrap="around" w:vAnchor="page" w:hAnchor="page" w:x="4673" w:y="942" w:anchorLock="1"/>
      <w:widowControl/>
      <w:shd w:val="solid" w:color="FFFFFF" w:fill="FFFFFF"/>
      <w:spacing w:line="0" w:lineRule="atLeast"/>
      <w:jc w:val="right"/>
    </w:pPr>
    <w:rPr>
      <w:rFonts w:cs="Times New Roman"/>
      <w:b/>
      <w:w w:val="130"/>
      <w:kern w:val="0"/>
      <w:sz w:val="96"/>
      <w:szCs w:val="96"/>
    </w:rPr>
  </w:style>
  <w:style w:type="paragraph" w:customStyle="1" w:styleId="56">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57">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58">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59">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60">
    <w:name w:val="封面标准英文名称"/>
    <w:basedOn w:val="59"/>
    <w:qFormat/>
    <w:uiPriority w:val="0"/>
    <w:pPr>
      <w:spacing w:before="370" w:line="400" w:lineRule="exact"/>
    </w:pPr>
    <w:rPr>
      <w:rFonts w:ascii="Times New Roman"/>
      <w:sz w:val="28"/>
      <w:szCs w:val="28"/>
    </w:rPr>
  </w:style>
  <w:style w:type="paragraph" w:customStyle="1" w:styleId="61">
    <w:name w:val="其他实施日期"/>
    <w:basedOn w:val="1"/>
    <w:qFormat/>
    <w:uiPriority w:val="0"/>
    <w:pPr>
      <w:framePr w:w="3997" w:h="471" w:hRule="exact" w:vSpace="181" w:wrap="around" w:vAnchor="page" w:hAnchor="page" w:x="7089" w:y="14097" w:anchorLock="1"/>
      <w:widowControl/>
      <w:jc w:val="right"/>
    </w:pPr>
    <w:rPr>
      <w:rFonts w:eastAsia="黑体" w:cs="Times New Roman"/>
      <w:kern w:val="0"/>
      <w:sz w:val="28"/>
      <w:szCs w:val="20"/>
    </w:rPr>
  </w:style>
  <w:style w:type="paragraph" w:customStyle="1" w:styleId="62">
    <w:name w:val="其他发布日期"/>
    <w:basedOn w:val="1"/>
    <w:qFormat/>
    <w:uiPriority w:val="0"/>
    <w:pPr>
      <w:framePr w:w="3997" w:h="471" w:hRule="exact" w:vSpace="181" w:wrap="around" w:vAnchor="page" w:hAnchor="page" w:x="1419" w:y="14097" w:anchorLock="1"/>
      <w:widowControl/>
      <w:jc w:val="left"/>
    </w:pPr>
    <w:rPr>
      <w:rFonts w:eastAsia="黑体" w:cs="Times New Roman"/>
      <w:kern w:val="0"/>
      <w:sz w:val="28"/>
      <w:szCs w:val="20"/>
    </w:rPr>
  </w:style>
  <w:style w:type="character" w:customStyle="1" w:styleId="63">
    <w:name w:val="发布"/>
    <w:qFormat/>
    <w:uiPriority w:val="0"/>
    <w:rPr>
      <w:rFonts w:ascii="黑体" w:eastAsia="黑体"/>
      <w:spacing w:val="85"/>
      <w:w w:val="100"/>
      <w:position w:val="3"/>
      <w:sz w:val="28"/>
      <w:szCs w:val="28"/>
    </w:rPr>
  </w:style>
  <w:style w:type="paragraph" w:customStyle="1" w:styleId="64">
    <w:name w:val="其他发布部门"/>
    <w:basedOn w:val="1"/>
    <w:qFormat/>
    <w:uiPriority w:val="0"/>
    <w:pPr>
      <w:framePr w:w="7938" w:h="1134" w:hRule="exact" w:hSpace="125" w:vSpace="181" w:wrap="around" w:vAnchor="page" w:hAnchor="page" w:x="2150" w:y="15310" w:anchorLock="1"/>
      <w:widowControl/>
      <w:spacing w:line="0" w:lineRule="atLeast"/>
      <w:jc w:val="center"/>
    </w:pPr>
    <w:rPr>
      <w:rFonts w:ascii="黑体" w:eastAsia="黑体" w:cs="Times New Roman"/>
      <w:spacing w:val="20"/>
      <w:w w:val="135"/>
      <w:kern w:val="0"/>
      <w:sz w:val="28"/>
      <w:szCs w:val="20"/>
    </w:rPr>
  </w:style>
  <w:style w:type="paragraph" w:customStyle="1" w:styleId="65">
    <w:name w:val="TOC 标题2"/>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Cs w:val="28"/>
    </w:rPr>
  </w:style>
  <w:style w:type="paragraph" w:customStyle="1" w:styleId="66">
    <w:name w:val="UserStyle_1"/>
    <w:qFormat/>
    <w:uiPriority w:val="0"/>
    <w:pPr>
      <w:tabs>
        <w:tab w:val="center" w:pos="4201"/>
        <w:tab w:val="right" w:leader="dot" w:pos="9298"/>
      </w:tabs>
      <w:ind w:firstLine="420" w:firstLineChars="200"/>
      <w:jc w:val="both"/>
      <w:textAlignment w:val="baseline"/>
    </w:pPr>
    <w:rPr>
      <w:rFonts w:ascii="宋体" w:hAnsi="Times New Roman" w:eastAsia="宋体" w:cstheme="minorBidi"/>
      <w:sz w:val="21"/>
      <w:lang w:val="en-US" w:eastAsia="zh-CN" w:bidi="ar-SA"/>
    </w:rPr>
  </w:style>
  <w:style w:type="character" w:customStyle="1" w:styleId="67">
    <w:name w:val="NormalCharacter"/>
    <w:semiHidden/>
    <w:qFormat/>
    <w:uiPriority w:val="0"/>
    <w:rPr>
      <w:rFonts w:ascii="Times New Roman" w:hAnsi="Times New Roman" w:eastAsia="宋体" w:cstheme="minorBidi"/>
      <w:kern w:val="2"/>
      <w:sz w:val="20"/>
      <w:szCs w:val="22"/>
      <w:lang w:val="en-US" w:eastAsia="zh-CN" w:bidi="ar-SA"/>
    </w:rPr>
  </w:style>
  <w:style w:type="character" w:customStyle="1" w:styleId="68">
    <w:name w:val="fontborder"/>
    <w:basedOn w:val="26"/>
    <w:qFormat/>
    <w:uiPriority w:val="0"/>
    <w:rPr>
      <w:bdr w:val="single" w:color="000000" w:sz="6" w:space="0"/>
    </w:rPr>
  </w:style>
  <w:style w:type="character" w:customStyle="1" w:styleId="69">
    <w:name w:val="fontstrikethrough"/>
    <w:basedOn w:val="26"/>
    <w:qFormat/>
    <w:uiPriority w:val="0"/>
    <w:rPr>
      <w:strike/>
    </w:rPr>
  </w:style>
  <w:style w:type="paragraph" w:customStyle="1" w:styleId="70">
    <w:name w:val="UserStyle_91"/>
    <w:basedOn w:val="71"/>
    <w:qFormat/>
    <w:uiPriority w:val="0"/>
    <w:pPr>
      <w:spacing w:before="0" w:after="0"/>
      <w:ind w:left="851"/>
    </w:pPr>
    <w:rPr>
      <w:rFonts w:ascii="宋体" w:eastAsia="宋体"/>
    </w:rPr>
  </w:style>
  <w:style w:type="paragraph" w:customStyle="1" w:styleId="71">
    <w:name w:val="UserStyle_28"/>
    <w:next w:val="66"/>
    <w:qFormat/>
    <w:uiPriority w:val="0"/>
    <w:pPr>
      <w:numPr>
        <w:ilvl w:val="1"/>
        <w:numId w:val="1"/>
      </w:numPr>
      <w:spacing w:before="50" w:after="50"/>
      <w:ind w:left="0"/>
    </w:pPr>
    <w:rPr>
      <w:rFonts w:ascii="黑体" w:hAnsi="Times New Roman" w:eastAsia="黑体" w:cstheme="minorBidi"/>
      <w:sz w:val="21"/>
      <w:szCs w:val="21"/>
      <w:lang w:val="en-US" w:eastAsia="zh-CN" w:bidi="ar-SA"/>
    </w:rPr>
  </w:style>
  <w:style w:type="paragraph" w:customStyle="1" w:styleId="72">
    <w:name w:val="UserStyle_74"/>
    <w:basedOn w:val="73"/>
    <w:qFormat/>
    <w:uiPriority w:val="0"/>
    <w:pPr>
      <w:spacing w:before="0" w:after="0"/>
    </w:pPr>
    <w:rPr>
      <w:rFonts w:ascii="宋体" w:eastAsia="宋体"/>
    </w:rPr>
  </w:style>
  <w:style w:type="paragraph" w:customStyle="1" w:styleId="73">
    <w:name w:val="UserStyle_31"/>
    <w:basedOn w:val="71"/>
    <w:next w:val="66"/>
    <w:qFormat/>
    <w:uiPriority w:val="0"/>
    <w:pPr>
      <w:numPr>
        <w:ilvl w:val="2"/>
      </w:numPr>
      <w:ind w:left="0"/>
    </w:pPr>
  </w:style>
  <w:style w:type="paragraph" w:customStyle="1" w:styleId="74">
    <w:name w:val="UserStyle_81"/>
    <w:qFormat/>
    <w:uiPriority w:val="0"/>
    <w:pPr>
      <w:numPr>
        <w:ilvl w:val="0"/>
        <w:numId w:val="2"/>
      </w:numPr>
      <w:jc w:val="both"/>
    </w:pPr>
    <w:rPr>
      <w:rFonts w:ascii="宋体" w:hAnsi="Times New Roman" w:eastAsia="宋体" w:cstheme="minorBidi"/>
      <w:sz w:val="21"/>
      <w:lang w:val="en-US" w:eastAsia="zh-CN" w:bidi="ar-SA"/>
    </w:rPr>
  </w:style>
  <w:style w:type="paragraph" w:customStyle="1" w:styleId="75">
    <w:name w:val="UserStyle_43"/>
    <w:basedOn w:val="76"/>
    <w:qFormat/>
    <w:uiPriority w:val="0"/>
    <w:pPr>
      <w:tabs>
        <w:tab w:val="left" w:pos="360"/>
      </w:tabs>
      <w:spacing w:before="0" w:after="0"/>
    </w:pPr>
    <w:rPr>
      <w:rFonts w:ascii="宋体" w:eastAsia="宋体"/>
      <w:szCs w:val="21"/>
    </w:rPr>
  </w:style>
  <w:style w:type="paragraph" w:customStyle="1" w:styleId="76">
    <w:name w:val="UserStyle_42"/>
    <w:basedOn w:val="77"/>
    <w:next w:val="66"/>
    <w:qFormat/>
    <w:uiPriority w:val="0"/>
    <w:pPr>
      <w:numPr>
        <w:ilvl w:val="2"/>
      </w:numPr>
      <w:tabs>
        <w:tab w:val="left" w:pos="360"/>
      </w:tabs>
      <w:spacing w:before="50" w:after="50"/>
    </w:pPr>
  </w:style>
  <w:style w:type="paragraph" w:customStyle="1" w:styleId="77">
    <w:name w:val="UserStyle_39"/>
    <w:next w:val="66"/>
    <w:qFormat/>
    <w:uiPriority w:val="0"/>
    <w:pPr>
      <w:numPr>
        <w:ilvl w:val="1"/>
        <w:numId w:val="3"/>
      </w:numPr>
      <w:tabs>
        <w:tab w:val="left" w:pos="360"/>
      </w:tabs>
      <w:spacing w:before="100" w:after="100"/>
      <w:jc w:val="both"/>
    </w:pPr>
    <w:rPr>
      <w:rFonts w:ascii="黑体" w:hAnsi="Times New Roman" w:eastAsia="黑体" w:cstheme="minorBidi"/>
      <w:kern w:val="21"/>
      <w:sz w:val="21"/>
      <w:lang w:val="en-US" w:eastAsia="zh-CN" w:bidi="ar-SA"/>
    </w:rPr>
  </w:style>
  <w:style w:type="paragraph" w:customStyle="1" w:styleId="78">
    <w:name w:val="UserStyle_45"/>
    <w:next w:val="66"/>
    <w:qFormat/>
    <w:uiPriority w:val="0"/>
    <w:pPr>
      <w:numPr>
        <w:ilvl w:val="0"/>
        <w:numId w:val="1"/>
      </w:numPr>
      <w:spacing w:before="312" w:after="312"/>
      <w:jc w:val="both"/>
    </w:pPr>
    <w:rPr>
      <w:rFonts w:ascii="黑体" w:hAnsi="Times New Roman" w:eastAsia="黑体" w:cstheme="minorBidi"/>
      <w:sz w:val="21"/>
      <w:lang w:val="en-US" w:eastAsia="zh-CN" w:bidi="ar-SA"/>
    </w:rPr>
  </w:style>
  <w:style w:type="paragraph" w:customStyle="1" w:styleId="79">
    <w:name w:val="UserStyle_75"/>
    <w:basedOn w:val="80"/>
    <w:qFormat/>
    <w:uiPriority w:val="0"/>
    <w:pPr>
      <w:spacing w:before="0" w:after="0"/>
    </w:pPr>
    <w:rPr>
      <w:rFonts w:ascii="宋体" w:eastAsia="宋体"/>
    </w:rPr>
  </w:style>
  <w:style w:type="paragraph" w:customStyle="1" w:styleId="80">
    <w:name w:val="UserStyle_30"/>
    <w:basedOn w:val="73"/>
    <w:next w:val="66"/>
    <w:qFormat/>
    <w:uiPriority w:val="0"/>
    <w:pPr>
      <w:numPr>
        <w:ilvl w:val="3"/>
      </w:numPr>
      <w:ind w:left="0"/>
    </w:pPr>
  </w:style>
  <w:style w:type="character" w:customStyle="1" w:styleId="81">
    <w:name w:val="标题 4 字符"/>
    <w:basedOn w:val="26"/>
    <w:link w:val="5"/>
    <w:semiHidden/>
    <w:qFormat/>
    <w:uiPriority w:val="9"/>
    <w:rPr>
      <w:rFonts w:asciiTheme="majorHAnsi" w:hAnsiTheme="majorHAnsi" w:eastAsiaTheme="majorEastAsia" w:cstheme="majorBidi"/>
      <w:b/>
      <w:bCs/>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7.wmf"/><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image" Target="media/image2.jpe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89296D-8381-4F7D-8078-5B4CC37A0CE4}">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48</Pages>
  <Words>9463</Words>
  <Characters>11261</Characters>
  <Lines>662</Lines>
  <Paragraphs>609</Paragraphs>
  <TotalTime>6</TotalTime>
  <ScaleCrop>false</ScaleCrop>
  <LinksUpToDate>false</LinksUpToDate>
  <CharactersWithSpaces>20115</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2020-06-01T08:04:00Z</dcterms:created>
  <dc:creator>User</dc:creator>
  <cp:lastModifiedBy>红太郎</cp:lastModifiedBy>
  <cp:lastPrinted>2019-01-11T11:07:00Z</cp:lastPrinted>
  <dcterms:modified xsi:type="dcterms:W3CDTF">2021-01-11T07:58:34Z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