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t>加强装配式混凝土结构预制构件生产与</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t>施工安装质量管理工作细则</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仿宋" w:hAnsi="仿宋" w:eastAsia="仿宋" w:cs="仿宋"/>
          <w:b/>
          <w:bCs/>
          <w:sz w:val="32"/>
          <w:szCs w:val="32"/>
        </w:rPr>
      </w:pP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一、加强预制构件生产</w:t>
      </w:r>
      <w:r>
        <w:rPr>
          <w:rFonts w:hint="eastAsia" w:ascii="黑体" w:hAnsi="黑体" w:eastAsia="黑体" w:cs="黑体"/>
          <w:b w:val="0"/>
          <w:bCs w:val="0"/>
          <w:sz w:val="32"/>
          <w:szCs w:val="32"/>
          <w:lang w:eastAsia="zh-CN"/>
        </w:rPr>
        <w:t>环节</w:t>
      </w:r>
      <w:r>
        <w:rPr>
          <w:rFonts w:hint="eastAsia" w:ascii="黑体" w:hAnsi="黑体" w:eastAsia="黑体" w:cs="黑体"/>
          <w:b w:val="0"/>
          <w:bCs w:val="0"/>
          <w:sz w:val="32"/>
          <w:szCs w:val="32"/>
        </w:rPr>
        <w:t>质量管理</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3" w:firstLineChars="200"/>
        <w:rPr>
          <w:rFonts w:ascii="仿宋" w:hAnsi="仿宋" w:eastAsia="仿宋" w:cs="仿宋"/>
          <w:b/>
          <w:bCs/>
          <w:sz w:val="32"/>
          <w:szCs w:val="32"/>
        </w:rPr>
      </w:pPr>
      <w:r>
        <w:rPr>
          <w:rFonts w:hint="eastAsia" w:ascii="仿宋" w:hAnsi="仿宋" w:eastAsia="仿宋" w:cs="仿宋"/>
          <w:b/>
          <w:bCs/>
          <w:sz w:val="32"/>
          <w:szCs w:val="32"/>
        </w:rPr>
        <w:t>1.实施驻厂监造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构件生产单位应严格按照《关于加强装配式建筑工程监理的通知》（沈建发〔2021〕18号）要求，落实驻厂监造制度，</w:t>
      </w:r>
      <w:r>
        <w:rPr>
          <w:rFonts w:hint="eastAsia" w:ascii="仿宋_GB2312" w:hAnsi="仿宋_GB2312" w:eastAsia="仿宋_GB2312" w:cs="仿宋_GB2312"/>
          <w:sz w:val="32"/>
          <w:szCs w:val="32"/>
          <w:highlight w:val="none"/>
        </w:rPr>
        <w:t>并在</w:t>
      </w:r>
      <w:r>
        <w:rPr>
          <w:rFonts w:hint="eastAsia" w:ascii="仿宋_GB2312" w:hAnsi="仿宋_GB2312" w:eastAsia="仿宋_GB2312" w:cs="仿宋_GB2312"/>
          <w:sz w:val="32"/>
          <w:szCs w:val="32"/>
          <w:highlight w:val="none"/>
          <w:lang w:eastAsia="zh-CN"/>
        </w:rPr>
        <w:t>构件采购合同中注明实施驻厂监造的监理单位名称和相关资质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驻厂监理单位应严格按照沈阳市《装配式混凝土结构工程监理技术指南》，开展预制构件生产全过程监理工作，并统一驻厂监造的内业资料样式，确保标准一致。</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rPr>
          <w:rStyle w:val="9"/>
          <w:rFonts w:ascii="仿宋" w:hAnsi="仿宋" w:eastAsia="仿宋"/>
          <w:b/>
          <w:bCs/>
          <w:sz w:val="32"/>
          <w:szCs w:val="32"/>
        </w:rPr>
      </w:pPr>
      <w:r>
        <w:rPr>
          <w:rFonts w:hint="eastAsia" w:ascii="仿宋" w:hAnsi="仿宋" w:eastAsia="仿宋" w:cs="仿宋"/>
          <w:b/>
          <w:bCs/>
          <w:sz w:val="32"/>
          <w:szCs w:val="32"/>
        </w:rPr>
        <w:t>2.</w:t>
      </w:r>
      <w:r>
        <w:rPr>
          <w:rStyle w:val="9"/>
          <w:rFonts w:hint="eastAsia" w:ascii="仿宋" w:hAnsi="仿宋" w:eastAsia="仿宋"/>
          <w:b/>
          <w:bCs/>
          <w:sz w:val="32"/>
          <w:szCs w:val="32"/>
        </w:rPr>
        <w:t>强化</w:t>
      </w:r>
      <w:r>
        <w:rPr>
          <w:rStyle w:val="9"/>
          <w:rFonts w:ascii="仿宋" w:hAnsi="仿宋" w:eastAsia="仿宋"/>
          <w:b/>
          <w:bCs/>
          <w:sz w:val="32"/>
          <w:szCs w:val="32"/>
        </w:rPr>
        <w:t>实验室管理</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Style w:val="9"/>
          <w:rFonts w:ascii="仿宋" w:hAnsi="仿宋" w:eastAsia="仿宋"/>
          <w:sz w:val="32"/>
          <w:szCs w:val="32"/>
        </w:rPr>
      </w:pPr>
      <w:r>
        <w:rPr>
          <w:rStyle w:val="9"/>
          <w:rFonts w:ascii="仿宋" w:hAnsi="仿宋" w:eastAsia="仿宋"/>
          <w:sz w:val="32"/>
          <w:szCs w:val="32"/>
        </w:rPr>
        <w:t>预制构件生产单位</w:t>
      </w:r>
      <w:r>
        <w:rPr>
          <w:rStyle w:val="9"/>
          <w:rFonts w:hint="eastAsia" w:ascii="仿宋" w:hAnsi="仿宋" w:eastAsia="仿宋"/>
          <w:sz w:val="32"/>
          <w:szCs w:val="32"/>
        </w:rPr>
        <w:t>应</w:t>
      </w:r>
      <w:r>
        <w:rPr>
          <w:rStyle w:val="9"/>
          <w:rFonts w:ascii="仿宋" w:hAnsi="仿宋" w:eastAsia="仿宋"/>
          <w:sz w:val="32"/>
          <w:szCs w:val="32"/>
        </w:rPr>
        <w:t>设立</w:t>
      </w:r>
      <w:r>
        <w:rPr>
          <w:rStyle w:val="9"/>
          <w:rFonts w:hint="eastAsia" w:ascii="仿宋" w:hAnsi="仿宋" w:eastAsia="仿宋"/>
          <w:sz w:val="32"/>
          <w:szCs w:val="32"/>
        </w:rPr>
        <w:t>实验</w:t>
      </w:r>
      <w:r>
        <w:rPr>
          <w:rStyle w:val="9"/>
          <w:rFonts w:ascii="仿宋" w:hAnsi="仿宋" w:eastAsia="仿宋"/>
          <w:sz w:val="32"/>
          <w:szCs w:val="32"/>
        </w:rPr>
        <w:t>室</w:t>
      </w:r>
      <w:r>
        <w:rPr>
          <w:rStyle w:val="9"/>
          <w:rFonts w:hint="eastAsia" w:ascii="仿宋" w:hAnsi="仿宋" w:eastAsia="仿宋"/>
          <w:sz w:val="32"/>
          <w:szCs w:val="32"/>
        </w:rPr>
        <w:t>，按照</w:t>
      </w:r>
      <w:r>
        <w:rPr>
          <w:rStyle w:val="9"/>
          <w:rFonts w:ascii="仿宋" w:hAnsi="仿宋" w:eastAsia="仿宋"/>
          <w:sz w:val="32"/>
          <w:szCs w:val="32"/>
        </w:rPr>
        <w:t>《辽宁省建设工程质量检测管理实施细则》（辽建发[2020]2号）</w:t>
      </w:r>
      <w:r>
        <w:rPr>
          <w:rStyle w:val="9"/>
          <w:rFonts w:hint="eastAsia" w:ascii="仿宋" w:hAnsi="仿宋" w:eastAsia="仿宋"/>
          <w:sz w:val="32"/>
          <w:szCs w:val="32"/>
        </w:rPr>
        <w:t>要求</w:t>
      </w:r>
      <w:r>
        <w:rPr>
          <w:rStyle w:val="9"/>
          <w:rFonts w:ascii="仿宋" w:hAnsi="仿宋" w:eastAsia="仿宋"/>
          <w:sz w:val="32"/>
          <w:szCs w:val="32"/>
        </w:rPr>
        <w:t>，</w:t>
      </w:r>
      <w:r>
        <w:rPr>
          <w:rStyle w:val="9"/>
          <w:rFonts w:hint="eastAsia" w:ascii="仿宋" w:hAnsi="仿宋" w:eastAsia="仿宋"/>
          <w:sz w:val="32"/>
          <w:szCs w:val="32"/>
        </w:rPr>
        <w:t>配备相关人员、仪器设备，对细则中规定的实验室必备检测项目进行检测，</w:t>
      </w:r>
      <w:r>
        <w:rPr>
          <w:rStyle w:val="9"/>
          <w:rFonts w:ascii="仿宋" w:hAnsi="仿宋" w:eastAsia="仿宋"/>
          <w:sz w:val="32"/>
          <w:szCs w:val="32"/>
        </w:rPr>
        <w:t>其内部</w:t>
      </w:r>
      <w:r>
        <w:rPr>
          <w:rStyle w:val="9"/>
          <w:rFonts w:hint="eastAsia" w:ascii="仿宋" w:hAnsi="仿宋" w:eastAsia="仿宋"/>
          <w:sz w:val="32"/>
          <w:szCs w:val="32"/>
        </w:rPr>
        <w:t>实验</w:t>
      </w:r>
      <w:r>
        <w:rPr>
          <w:rStyle w:val="9"/>
          <w:rFonts w:ascii="仿宋" w:hAnsi="仿宋" w:eastAsia="仿宋"/>
          <w:sz w:val="32"/>
          <w:szCs w:val="32"/>
        </w:rPr>
        <w:t>室仅对本企业产品出具检测数据，用于企业内部产品质量控制，不作为工程质量验收依据。</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Style w:val="9"/>
          <w:rFonts w:ascii="仿宋" w:hAnsi="仿宋" w:eastAsia="仿宋"/>
          <w:sz w:val="32"/>
          <w:szCs w:val="32"/>
        </w:rPr>
      </w:pPr>
      <w:r>
        <w:rPr>
          <w:rStyle w:val="9"/>
          <w:rFonts w:ascii="仿宋" w:hAnsi="仿宋" w:eastAsia="仿宋"/>
          <w:sz w:val="32"/>
          <w:szCs w:val="32"/>
        </w:rPr>
        <w:t>预制构件生产单位</w:t>
      </w:r>
      <w:r>
        <w:rPr>
          <w:rStyle w:val="9"/>
          <w:rFonts w:hint="eastAsia" w:ascii="仿宋" w:hAnsi="仿宋" w:eastAsia="仿宋"/>
          <w:sz w:val="32"/>
          <w:szCs w:val="32"/>
        </w:rPr>
        <w:t>应向市城乡建设局科技设计处</w:t>
      </w:r>
      <w:r>
        <w:rPr>
          <w:rStyle w:val="9"/>
          <w:rFonts w:hint="eastAsia" w:ascii="仿宋" w:hAnsi="仿宋" w:eastAsia="仿宋"/>
          <w:sz w:val="32"/>
          <w:szCs w:val="32"/>
          <w:lang w:val="en-US" w:eastAsia="zh-CN"/>
        </w:rPr>
        <w:t>申请</w:t>
      </w:r>
      <w:r>
        <w:rPr>
          <w:rStyle w:val="9"/>
          <w:rFonts w:hint="eastAsia" w:ascii="仿宋" w:hAnsi="仿宋" w:eastAsia="仿宋"/>
          <w:sz w:val="32"/>
          <w:szCs w:val="32"/>
        </w:rPr>
        <w:t>实验室资质</w:t>
      </w:r>
      <w:r>
        <w:rPr>
          <w:rStyle w:val="9"/>
          <w:rFonts w:hint="eastAsia" w:ascii="仿宋" w:hAnsi="仿宋" w:eastAsia="仿宋"/>
          <w:sz w:val="32"/>
          <w:szCs w:val="32"/>
          <w:lang w:val="en-US" w:eastAsia="zh-CN"/>
        </w:rPr>
        <w:t>，</w:t>
      </w:r>
      <w:r>
        <w:rPr>
          <w:rStyle w:val="9"/>
          <w:rFonts w:hint="eastAsia" w:ascii="仿宋" w:hAnsi="仿宋" w:eastAsia="仿宋"/>
          <w:sz w:val="32"/>
          <w:szCs w:val="32"/>
        </w:rPr>
        <w:t>按照</w:t>
      </w:r>
      <w:r>
        <w:rPr>
          <w:rStyle w:val="9"/>
          <w:rFonts w:ascii="仿宋" w:hAnsi="仿宋" w:eastAsia="仿宋"/>
          <w:sz w:val="32"/>
          <w:szCs w:val="32"/>
        </w:rPr>
        <w:t>《辽宁省建设工程质量检测管理实施细则》（辽建发[2020]2号）</w:t>
      </w:r>
      <w:r>
        <w:rPr>
          <w:rStyle w:val="9"/>
          <w:rFonts w:hint="eastAsia" w:ascii="仿宋" w:hAnsi="仿宋" w:eastAsia="仿宋"/>
          <w:sz w:val="32"/>
          <w:szCs w:val="32"/>
        </w:rPr>
        <w:t>，经审查合格后颁发资质证书，预制构件生产单位获得实验室资质后</w:t>
      </w:r>
      <w:r>
        <w:rPr>
          <w:rStyle w:val="9"/>
          <w:rFonts w:ascii="仿宋" w:hAnsi="仿宋" w:eastAsia="仿宋"/>
          <w:sz w:val="32"/>
          <w:szCs w:val="32"/>
        </w:rPr>
        <w:t>方可进行生产运营</w:t>
      </w:r>
      <w:r>
        <w:rPr>
          <w:rStyle w:val="9"/>
          <w:rFonts w:hint="eastAsia" w:ascii="仿宋" w:hAnsi="仿宋" w:eastAsia="仿宋"/>
          <w:sz w:val="32"/>
          <w:szCs w:val="32"/>
        </w:rPr>
        <w:t>，预制构件生产单位实验室应</w:t>
      </w:r>
      <w:r>
        <w:rPr>
          <w:rStyle w:val="9"/>
          <w:rFonts w:ascii="仿宋" w:hAnsi="仿宋" w:eastAsia="仿宋"/>
          <w:sz w:val="32"/>
          <w:szCs w:val="32"/>
        </w:rPr>
        <w:t>纳入全市</w:t>
      </w:r>
      <w:r>
        <w:rPr>
          <w:rStyle w:val="9"/>
          <w:rFonts w:hint="eastAsia" w:ascii="仿宋" w:hAnsi="仿宋" w:eastAsia="仿宋"/>
          <w:sz w:val="32"/>
          <w:szCs w:val="32"/>
        </w:rPr>
        <w:t>检测机构</w:t>
      </w:r>
      <w:r>
        <w:rPr>
          <w:rStyle w:val="9"/>
          <w:rFonts w:ascii="仿宋" w:hAnsi="仿宋" w:eastAsia="仿宋"/>
          <w:sz w:val="32"/>
          <w:szCs w:val="32"/>
        </w:rPr>
        <w:t>资质</w:t>
      </w:r>
      <w:r>
        <w:rPr>
          <w:rStyle w:val="9"/>
          <w:rFonts w:hint="eastAsia" w:ascii="仿宋" w:hAnsi="仿宋" w:eastAsia="仿宋"/>
          <w:sz w:val="32"/>
          <w:szCs w:val="32"/>
        </w:rPr>
        <w:t>监管范围。</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Style w:val="9"/>
          <w:rFonts w:ascii="仿宋" w:hAnsi="仿宋" w:eastAsia="仿宋" w:cs="仿宋"/>
          <w:b/>
          <w:bCs/>
          <w:sz w:val="32"/>
          <w:szCs w:val="32"/>
        </w:rPr>
      </w:pPr>
      <w:r>
        <w:rPr>
          <w:rFonts w:hint="eastAsia" w:ascii="仿宋" w:hAnsi="仿宋" w:eastAsia="仿宋" w:cs="仿宋"/>
          <w:sz w:val="32"/>
          <w:szCs w:val="32"/>
        </w:rPr>
        <w:t>预制构件生产单位应当按照有关规定，对其实验室和人员配备情况等有关信息在</w:t>
      </w:r>
      <w:r>
        <w:rPr>
          <w:rStyle w:val="9"/>
          <w:rFonts w:hint="eastAsia" w:ascii="仿宋" w:hAnsi="仿宋" w:eastAsia="仿宋"/>
          <w:b w:val="0"/>
          <w:bCs/>
          <w:i w:val="0"/>
          <w:iCs/>
          <w:sz w:val="32"/>
          <w:szCs w:val="32"/>
        </w:rPr>
        <w:t>市</w:t>
      </w:r>
      <w:r>
        <w:rPr>
          <w:rStyle w:val="9"/>
          <w:rFonts w:hint="eastAsia" w:ascii="仿宋" w:hAnsi="仿宋" w:eastAsia="仿宋"/>
          <w:b w:val="0"/>
          <w:bCs/>
          <w:i w:val="0"/>
          <w:iCs/>
          <w:sz w:val="32"/>
          <w:szCs w:val="32"/>
          <w:lang w:val="en-US" w:eastAsia="zh-CN"/>
        </w:rPr>
        <w:t>城乡建设局</w:t>
      </w:r>
      <w:r>
        <w:rPr>
          <w:rStyle w:val="9"/>
          <w:rFonts w:hint="eastAsia" w:ascii="仿宋" w:hAnsi="仿宋" w:eastAsia="仿宋"/>
          <w:b w:val="0"/>
          <w:bCs/>
          <w:i w:val="0"/>
          <w:iCs/>
          <w:sz w:val="32"/>
          <w:szCs w:val="32"/>
        </w:rPr>
        <w:t>质量监督站</w:t>
      </w:r>
      <w:r>
        <w:rPr>
          <w:rStyle w:val="9"/>
          <w:rFonts w:hint="eastAsia" w:ascii="仿宋" w:hAnsi="仿宋" w:eastAsia="仿宋"/>
          <w:b w:val="0"/>
          <w:bCs/>
          <w:i w:val="0"/>
          <w:iCs/>
          <w:sz w:val="32"/>
          <w:szCs w:val="32"/>
          <w:lang w:eastAsia="zh-CN"/>
        </w:rPr>
        <w:t>（</w:t>
      </w:r>
      <w:r>
        <w:rPr>
          <w:rStyle w:val="9"/>
          <w:rFonts w:hint="eastAsia" w:ascii="仿宋" w:hAnsi="仿宋" w:eastAsia="仿宋"/>
          <w:b w:val="0"/>
          <w:bCs/>
          <w:i w:val="0"/>
          <w:iCs/>
          <w:sz w:val="32"/>
          <w:szCs w:val="32"/>
          <w:lang w:val="en-US" w:eastAsia="zh-CN"/>
        </w:rPr>
        <w:t>以下简称市质量监督站</w:t>
      </w:r>
      <w:r>
        <w:rPr>
          <w:rStyle w:val="9"/>
          <w:rFonts w:hint="eastAsia" w:ascii="仿宋" w:hAnsi="仿宋" w:eastAsia="仿宋"/>
          <w:b w:val="0"/>
          <w:bCs/>
          <w:i w:val="0"/>
          <w:iCs/>
          <w:sz w:val="32"/>
          <w:szCs w:val="32"/>
          <w:lang w:eastAsia="zh-CN"/>
        </w:rPr>
        <w:t>）</w:t>
      </w:r>
      <w:r>
        <w:rPr>
          <w:rFonts w:hint="eastAsia" w:ascii="仿宋" w:hAnsi="仿宋" w:eastAsia="仿宋" w:cs="仿宋"/>
          <w:sz w:val="32"/>
          <w:szCs w:val="32"/>
        </w:rPr>
        <w:t>进行</w:t>
      </w:r>
      <w:r>
        <w:rPr>
          <w:rFonts w:hint="eastAsia" w:ascii="仿宋" w:hAnsi="仿宋" w:eastAsia="仿宋" w:cs="仿宋"/>
          <w:sz w:val="32"/>
          <w:szCs w:val="32"/>
          <w:lang w:eastAsia="zh-CN"/>
        </w:rPr>
        <w:t>登记</w:t>
      </w:r>
      <w:r>
        <w:rPr>
          <w:rFonts w:hint="eastAsia" w:ascii="仿宋" w:hAnsi="仿宋" w:eastAsia="仿宋" w:cs="仿宋"/>
          <w:sz w:val="32"/>
          <w:szCs w:val="32"/>
        </w:rPr>
        <w:t>，并提供使用的信息管理系统的网址和账号等信息，确保对检测数据和检测报告进行实时监管。</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ascii="仿宋" w:hAnsi="仿宋" w:eastAsia="仿宋" w:cs="仿宋"/>
          <w:b/>
          <w:bCs/>
          <w:sz w:val="32"/>
          <w:szCs w:val="32"/>
          <w:highlight w:val="yellow"/>
        </w:rPr>
      </w:pPr>
      <w:r>
        <w:rPr>
          <w:rFonts w:hint="eastAsia" w:ascii="仿宋" w:hAnsi="仿宋" w:eastAsia="仿宋" w:cs="仿宋"/>
          <w:b/>
          <w:bCs/>
          <w:sz w:val="32"/>
          <w:szCs w:val="32"/>
        </w:rPr>
        <w:t xml:space="preserve">   </w:t>
      </w:r>
      <w:r>
        <w:rPr>
          <w:rFonts w:hint="eastAsia" w:ascii="仿宋" w:hAnsi="仿宋" w:eastAsia="仿宋" w:cs="仿宋"/>
          <w:b/>
          <w:bCs/>
          <w:sz w:val="32"/>
          <w:szCs w:val="32"/>
          <w:highlight w:val="none"/>
        </w:rPr>
        <w:t xml:space="preserve"> 3.加强信息化监管</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预制构件</w:t>
      </w:r>
      <w:r>
        <w:rPr>
          <w:rFonts w:hint="eastAsia" w:ascii="仿宋" w:hAnsi="仿宋" w:eastAsia="仿宋" w:cs="仿宋"/>
          <w:sz w:val="32"/>
          <w:szCs w:val="32"/>
          <w:highlight w:val="none"/>
          <w:lang w:val="en-US" w:eastAsia="zh-CN"/>
        </w:rPr>
        <w:t>应</w:t>
      </w:r>
      <w:r>
        <w:rPr>
          <w:rFonts w:hint="eastAsia" w:ascii="仿宋" w:hAnsi="仿宋" w:eastAsia="仿宋" w:cs="仿宋"/>
          <w:sz w:val="32"/>
          <w:szCs w:val="32"/>
          <w:highlight w:val="none"/>
        </w:rPr>
        <w:t>预埋生产信息芯片或者二维码等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具体</w:t>
      </w:r>
      <w:r>
        <w:rPr>
          <w:rFonts w:hint="eastAsia" w:ascii="仿宋" w:hAnsi="仿宋" w:eastAsia="仿宋" w:cs="仿宋"/>
          <w:sz w:val="32"/>
          <w:szCs w:val="32"/>
          <w:highlight w:val="none"/>
        </w:rPr>
        <w:t>信息</w:t>
      </w:r>
      <w:r>
        <w:rPr>
          <w:rFonts w:hint="eastAsia" w:ascii="仿宋" w:hAnsi="仿宋" w:eastAsia="仿宋" w:cs="仿宋"/>
          <w:sz w:val="32"/>
          <w:szCs w:val="32"/>
          <w:highlight w:val="none"/>
          <w:lang w:val="en-US" w:eastAsia="zh-CN"/>
        </w:rPr>
        <w:t>内容</w:t>
      </w:r>
      <w:r>
        <w:rPr>
          <w:rFonts w:hint="eastAsia" w:ascii="仿宋" w:hAnsi="仿宋" w:eastAsia="仿宋" w:cs="仿宋"/>
          <w:sz w:val="32"/>
          <w:szCs w:val="32"/>
          <w:highlight w:val="none"/>
        </w:rPr>
        <w:t>详见附件</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。施工总承包企业在预制构件进场验收时，</w:t>
      </w:r>
      <w:r>
        <w:rPr>
          <w:rFonts w:hint="eastAsia" w:ascii="仿宋" w:hAnsi="仿宋" w:eastAsia="仿宋" w:cs="仿宋"/>
          <w:sz w:val="32"/>
          <w:szCs w:val="32"/>
          <w:highlight w:val="none"/>
          <w:lang w:val="en-US" w:eastAsia="zh-CN"/>
        </w:rPr>
        <w:t>应</w:t>
      </w:r>
      <w:r>
        <w:rPr>
          <w:rFonts w:hint="eastAsia" w:ascii="仿宋" w:hAnsi="仿宋" w:eastAsia="仿宋" w:cs="仿宋"/>
          <w:sz w:val="32"/>
          <w:szCs w:val="32"/>
          <w:highlight w:val="none"/>
        </w:rPr>
        <w:t>对生产信息芯片或者二维码的信息进行复验。质量监督机构在日常监督检查时加强构件信息化检查，对于未预埋生产信息芯片或者二维码，要求</w:t>
      </w: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敦促</w:t>
      </w:r>
      <w:r>
        <w:rPr>
          <w:rFonts w:hint="eastAsia" w:ascii="仿宋" w:hAnsi="仿宋" w:eastAsia="仿宋" w:cs="仿宋"/>
          <w:sz w:val="32"/>
          <w:szCs w:val="32"/>
          <w:highlight w:val="none"/>
          <w:lang w:val="en-US" w:eastAsia="zh-CN"/>
        </w:rPr>
        <w:t>预制构件生产单位</w:t>
      </w:r>
      <w:r>
        <w:rPr>
          <w:rFonts w:hint="eastAsia" w:ascii="仿宋" w:hAnsi="仿宋" w:eastAsia="仿宋" w:cs="仿宋"/>
          <w:sz w:val="32"/>
          <w:szCs w:val="32"/>
          <w:highlight w:val="none"/>
        </w:rPr>
        <w:t>整改落实。自2021年9月1日到202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28</w:t>
      </w:r>
      <w:r>
        <w:rPr>
          <w:rFonts w:hint="eastAsia" w:ascii="仿宋" w:hAnsi="仿宋" w:eastAsia="仿宋" w:cs="仿宋"/>
          <w:sz w:val="32"/>
          <w:szCs w:val="32"/>
          <w:highlight w:val="none"/>
        </w:rPr>
        <w:t>日为过渡期，2022年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月1日全面实行预制构件预埋生产信息芯片或者二维码等。</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构件生产企业应设置覆盖整个生产过程的视频监控设备，视频资料应至少保存1年，后续将实施视频监控设备与市质量监督站的远程监管信息平台相连接，实现生产全过程的实时监管和生产环节可追溯（具体实施细则另行制定）。</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二、加强现场施工环节质量管理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1.建设单位应严格落实质量首要责任，</w:t>
      </w:r>
      <w:r>
        <w:rPr>
          <w:rFonts w:hint="eastAsia" w:ascii="仿宋_GB2312" w:hAnsi="仿宋_GB2312" w:eastAsia="仿宋_GB2312" w:cs="仿宋_GB2312"/>
          <w:sz w:val="32"/>
          <w:szCs w:val="32"/>
        </w:rPr>
        <w:t>按照</w:t>
      </w:r>
      <w:r>
        <w:rPr>
          <w:rFonts w:hint="eastAsia" w:ascii="仿宋" w:hAnsi="仿宋" w:eastAsia="仿宋" w:cs="仿宋"/>
          <w:sz w:val="32"/>
          <w:szCs w:val="32"/>
        </w:rPr>
        <w:t>辽宁省地方标准</w:t>
      </w:r>
      <w:r>
        <w:rPr>
          <w:rFonts w:hint="eastAsia" w:ascii="仿宋_GB2312" w:hAnsi="仿宋_GB2312" w:eastAsia="仿宋_GB2312" w:cs="仿宋_GB2312"/>
          <w:sz w:val="32"/>
          <w:szCs w:val="32"/>
        </w:rPr>
        <w:t>《装配式混凝土结构构件制作、施工与验收规程》（DB21/T 2568）中相关规定，</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进入施工现场的</w:t>
      </w:r>
      <w:r>
        <w:rPr>
          <w:rFonts w:hint="eastAsia" w:ascii="仿宋_GB2312" w:hAnsi="仿宋_GB2312" w:eastAsia="仿宋_GB2312" w:cs="仿宋_GB2312"/>
          <w:color w:val="auto"/>
          <w:sz w:val="32"/>
          <w:szCs w:val="32"/>
          <w:highlight w:val="none"/>
        </w:rPr>
        <w:t>预制构件委托</w:t>
      </w:r>
      <w:r>
        <w:rPr>
          <w:rFonts w:hint="eastAsia" w:ascii="仿宋_GB2312" w:hAnsi="仿宋_GB2312" w:eastAsia="仿宋_GB2312" w:cs="仿宋_GB2312"/>
          <w:color w:val="auto"/>
          <w:sz w:val="32"/>
          <w:szCs w:val="32"/>
          <w:highlight w:val="none"/>
          <w:lang w:eastAsia="zh-CN"/>
        </w:rPr>
        <w:t>第三方检测机构进行构件</w:t>
      </w:r>
      <w:r>
        <w:rPr>
          <w:rFonts w:hint="eastAsia" w:ascii="仿宋_GB2312" w:hAnsi="仿宋_GB2312" w:eastAsia="仿宋_GB2312" w:cs="仿宋_GB2312"/>
          <w:color w:val="auto"/>
          <w:sz w:val="32"/>
          <w:szCs w:val="32"/>
          <w:highlight w:val="none"/>
        </w:rPr>
        <w:t>实体</w:t>
      </w:r>
      <w:r>
        <w:rPr>
          <w:rFonts w:hint="eastAsia" w:ascii="仿宋_GB2312" w:hAnsi="仿宋_GB2312" w:eastAsia="仿宋_GB2312" w:cs="仿宋_GB2312"/>
          <w:color w:val="auto"/>
          <w:sz w:val="32"/>
          <w:szCs w:val="32"/>
          <w:highlight w:val="none"/>
          <w:lang w:eastAsia="zh-CN"/>
        </w:rPr>
        <w:t>质量</w:t>
      </w:r>
      <w:r>
        <w:rPr>
          <w:rFonts w:hint="eastAsia" w:ascii="仿宋_GB2312" w:hAnsi="仿宋_GB2312" w:eastAsia="仿宋_GB2312" w:cs="仿宋_GB2312"/>
          <w:color w:val="auto"/>
          <w:sz w:val="32"/>
          <w:szCs w:val="32"/>
          <w:highlight w:val="none"/>
        </w:rPr>
        <w:t>检测。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施工单位对使用实施</w:t>
      </w:r>
      <w:r>
        <w:rPr>
          <w:rFonts w:hint="eastAsia" w:ascii="仿宋_GB2312" w:hAnsi="仿宋_GB2312" w:eastAsia="仿宋_GB2312" w:cs="仿宋_GB2312"/>
          <w:sz w:val="32"/>
          <w:szCs w:val="32"/>
          <w:highlight w:val="none"/>
          <w:lang w:eastAsia="zh-CN"/>
        </w:rPr>
        <w:t>驻厂</w:t>
      </w:r>
      <w:r>
        <w:rPr>
          <w:rFonts w:hint="eastAsia" w:ascii="仿宋_GB2312" w:hAnsi="仿宋_GB2312" w:eastAsia="仿宋_GB2312" w:cs="仿宋_GB2312"/>
          <w:sz w:val="32"/>
          <w:szCs w:val="32"/>
          <w:highlight w:val="none"/>
        </w:rPr>
        <w:t>监造的预制构件应按照沈阳市《装配式混凝土结构工程监理技术指南》及时留存驻厂监造相关资料。</w:t>
      </w:r>
      <w:r>
        <w:rPr>
          <w:rFonts w:hint="eastAsia" w:ascii="仿宋_GB2312" w:hAnsi="仿宋_GB2312" w:eastAsia="仿宋_GB2312" w:cs="仿宋_GB2312"/>
          <w:sz w:val="32"/>
          <w:szCs w:val="32"/>
          <w:highlight w:val="none"/>
          <w:lang w:eastAsia="zh-CN"/>
        </w:rPr>
        <w:t>严格按照《混凝土施工质量验收规范》</w:t>
      </w:r>
      <w:r>
        <w:rPr>
          <w:rFonts w:hint="eastAsia" w:ascii="仿宋_GB2312" w:hAnsi="仿宋_GB2312" w:eastAsia="仿宋_GB2312" w:cs="仿宋_GB2312"/>
          <w:sz w:val="32"/>
          <w:szCs w:val="32"/>
          <w:highlight w:val="none"/>
          <w:lang w:val="en-US" w:eastAsia="zh-CN"/>
        </w:rPr>
        <w:t>GB50204</w:t>
      </w:r>
      <w:r>
        <w:rPr>
          <w:rFonts w:hint="eastAsia" w:ascii="仿宋_GB2312" w:hAnsi="仿宋_GB2312" w:eastAsia="仿宋_GB2312" w:cs="仿宋_GB2312"/>
          <w:sz w:val="32"/>
          <w:szCs w:val="32"/>
          <w:highlight w:val="none"/>
          <w:lang w:eastAsia="zh-CN"/>
        </w:rPr>
        <w:t>相关要求</w:t>
      </w:r>
      <w:r>
        <w:rPr>
          <w:rFonts w:hint="eastAsia" w:ascii="仿宋_GB2312" w:hAnsi="仿宋_GB2312" w:eastAsia="仿宋_GB2312" w:cs="仿宋_GB2312"/>
          <w:sz w:val="32"/>
          <w:szCs w:val="32"/>
          <w:highlight w:val="none"/>
          <w:lang w:val="en-US" w:eastAsia="zh-CN"/>
        </w:rPr>
        <w:t>加强预制构件质量</w:t>
      </w:r>
      <w:r>
        <w:rPr>
          <w:rFonts w:hint="eastAsia" w:ascii="仿宋_GB2312" w:hAnsi="仿宋_GB2312" w:eastAsia="仿宋_GB2312" w:cs="仿宋_GB2312"/>
          <w:sz w:val="32"/>
          <w:szCs w:val="32"/>
          <w:highlight w:val="none"/>
        </w:rPr>
        <w:t>进场检验，并根据预制构件实体检验报告的检测结论进行相应处理。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rPr>
        <w:t>监理应做好与驻厂监理单位之间的工程资料交接工作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对于建设项目</w:t>
      </w:r>
      <w:r>
        <w:rPr>
          <w:rFonts w:hint="eastAsia" w:ascii="仿宋_GB2312" w:hAnsi="仿宋_GB2312" w:eastAsia="仿宋_GB2312" w:cs="仿宋_GB2312"/>
          <w:sz w:val="32"/>
          <w:szCs w:val="32"/>
          <w:highlight w:val="none"/>
          <w:lang w:eastAsia="zh-CN"/>
        </w:rPr>
        <w:t>现场</w:t>
      </w:r>
      <w:r>
        <w:rPr>
          <w:rFonts w:hint="eastAsia" w:ascii="仿宋_GB2312" w:hAnsi="仿宋_GB2312" w:eastAsia="仿宋_GB2312" w:cs="仿宋_GB2312"/>
          <w:sz w:val="32"/>
          <w:szCs w:val="32"/>
          <w:highlight w:val="none"/>
        </w:rPr>
        <w:t>监理</w:t>
      </w:r>
      <w:r>
        <w:rPr>
          <w:rFonts w:hint="eastAsia" w:ascii="仿宋_GB2312" w:hAnsi="仿宋_GB2312" w:eastAsia="仿宋_GB2312" w:cs="仿宋_GB2312"/>
          <w:sz w:val="32"/>
          <w:szCs w:val="32"/>
          <w:highlight w:val="none"/>
          <w:lang w:eastAsia="zh-CN"/>
        </w:rPr>
        <w:t>实施驻厂监造</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应严格按照沈阳市《装配式混凝土结构工程监理技术指南》，开展预制构件生产全过程监理工作。</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混凝土配合比实验、混凝土成型、预应力筋张拉、首件脱模吊运、首件预制构件检验、预制构件结构性能检验等关键工序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进行全过程旁站</w:t>
      </w:r>
      <w:r>
        <w:rPr>
          <w:rFonts w:hint="eastAsia" w:ascii="仿宋_GB2312" w:hAnsi="仿宋_GB2312" w:eastAsia="仿宋_GB2312" w:cs="仿宋_GB2312"/>
          <w:sz w:val="32"/>
          <w:szCs w:val="32"/>
          <w:highlight w:val="none"/>
          <w:lang w:val="en-US" w:eastAsia="zh-CN"/>
        </w:rPr>
        <w:t>监理。</w:t>
      </w:r>
      <w:r>
        <w:rPr>
          <w:rFonts w:hint="eastAsia" w:ascii="仿宋" w:hAnsi="仿宋" w:eastAsia="仿宋" w:cs="仿宋"/>
          <w:sz w:val="32"/>
          <w:szCs w:val="32"/>
          <w:highlight w:val="none"/>
        </w:rPr>
        <w:t xml:space="preserve">   </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3" w:firstLineChars="200"/>
        <w:rPr>
          <w:rFonts w:hint="eastAsia" w:ascii="仿宋_GB2312" w:hAnsi="仿宋_GB2312" w:eastAsia="仿宋_GB2312" w:cs="仿宋_GB2312"/>
          <w:color w:val="C00000"/>
          <w:sz w:val="32"/>
          <w:szCs w:val="32"/>
        </w:rPr>
      </w:pPr>
      <w:r>
        <w:rPr>
          <w:rFonts w:hint="eastAsia" w:ascii="仿宋" w:hAnsi="仿宋" w:eastAsia="仿宋" w:cs="仿宋"/>
          <w:b/>
          <w:bCs/>
          <w:sz w:val="32"/>
          <w:szCs w:val="32"/>
        </w:rPr>
        <w:t xml:space="preserve"> </w:t>
      </w:r>
      <w:r>
        <w:rPr>
          <w:rFonts w:hint="eastAsia" w:ascii="仿宋" w:hAnsi="仿宋" w:eastAsia="仿宋" w:cs="仿宋"/>
          <w:b w:val="0"/>
          <w:bCs w:val="0"/>
          <w:sz w:val="32"/>
          <w:szCs w:val="32"/>
          <w:lang w:val="en-US" w:eastAsia="zh-CN"/>
        </w:rPr>
        <w:t>4.</w:t>
      </w:r>
      <w:r>
        <w:rPr>
          <w:rFonts w:hint="eastAsia" w:ascii="仿宋" w:hAnsi="仿宋" w:eastAsia="仿宋" w:cs="仿宋"/>
          <w:sz w:val="32"/>
          <w:szCs w:val="32"/>
        </w:rPr>
        <w:t>实行首段安装验收</w:t>
      </w:r>
      <w:r>
        <w:rPr>
          <w:rFonts w:hint="eastAsia" w:ascii="仿宋" w:hAnsi="仿宋" w:eastAsia="仿宋" w:cs="仿宋"/>
          <w:sz w:val="32"/>
          <w:szCs w:val="32"/>
          <w:lang w:eastAsia="zh-CN"/>
        </w:rPr>
        <w:t>。</w:t>
      </w:r>
      <w:r>
        <w:rPr>
          <w:rFonts w:ascii="仿宋" w:hAnsi="仿宋" w:eastAsia="仿宋" w:cs="仿宋"/>
          <w:sz w:val="32"/>
          <w:szCs w:val="32"/>
        </w:rPr>
        <w:t>建设单位应当组织设计、施工、监理、预制构件生产单位进行首段安装验收</w:t>
      </w:r>
      <w:r>
        <w:rPr>
          <w:rFonts w:hint="eastAsia" w:ascii="仿宋" w:hAnsi="仿宋" w:eastAsia="仿宋" w:cs="仿宋"/>
          <w:sz w:val="32"/>
          <w:szCs w:val="32"/>
        </w:rPr>
        <w:t>，</w:t>
      </w:r>
      <w:r>
        <w:rPr>
          <w:rFonts w:ascii="仿宋" w:hAnsi="仿宋" w:eastAsia="仿宋" w:cs="仿宋"/>
          <w:sz w:val="32"/>
          <w:szCs w:val="32"/>
        </w:rPr>
        <w:t>选择装配</w:t>
      </w:r>
      <w:r>
        <w:rPr>
          <w:rFonts w:hint="eastAsia" w:ascii="仿宋" w:hAnsi="仿宋" w:eastAsia="仿宋" w:cs="仿宋"/>
          <w:sz w:val="32"/>
          <w:szCs w:val="32"/>
        </w:rPr>
        <w:t>混凝土</w:t>
      </w:r>
      <w:r>
        <w:rPr>
          <w:rFonts w:ascii="仿宋" w:hAnsi="仿宋" w:eastAsia="仿宋" w:cs="仿宋"/>
          <w:sz w:val="32"/>
          <w:szCs w:val="32"/>
        </w:rPr>
        <w:t>结构具有代表性的单元进行试安装，试安装过程和方法应当经参加验收单位和验收人员共同确认</w:t>
      </w:r>
      <w:r>
        <w:rPr>
          <w:rFonts w:hint="eastAsia" w:ascii="仿宋" w:hAnsi="仿宋" w:eastAsia="仿宋" w:cs="仿宋"/>
          <w:sz w:val="32"/>
          <w:szCs w:val="32"/>
        </w:rPr>
        <w:t>，并形成验收记录；在首件安装时确认的</w:t>
      </w:r>
      <w:r>
        <w:rPr>
          <w:rFonts w:ascii="仿宋" w:hAnsi="仿宋" w:eastAsia="仿宋" w:cs="仿宋"/>
          <w:sz w:val="32"/>
          <w:szCs w:val="32"/>
        </w:rPr>
        <w:t>试安装过程和方法</w:t>
      </w:r>
      <w:r>
        <w:rPr>
          <w:rFonts w:hint="eastAsia" w:ascii="仿宋" w:hAnsi="仿宋" w:eastAsia="仿宋" w:cs="仿宋"/>
          <w:sz w:val="32"/>
          <w:szCs w:val="32"/>
        </w:rPr>
        <w:t>，作为预制构件后续技术交底和质量验收重点检查内容</w:t>
      </w:r>
      <w:r>
        <w:rPr>
          <w:rFonts w:ascii="仿宋" w:hAnsi="仿宋" w:eastAsia="仿宋" w:cs="仿宋"/>
          <w:sz w:val="32"/>
          <w:szCs w:val="32"/>
        </w:rPr>
        <w:t>。</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
          <w:bCs/>
          <w:sz w:val="32"/>
          <w:szCs w:val="32"/>
          <w:lang w:val="en-US" w:eastAsia="zh-CN"/>
        </w:rPr>
      </w:pPr>
      <w:r>
        <w:rPr>
          <w:rFonts w:hint="eastAsia" w:ascii="仿宋" w:hAnsi="仿宋" w:eastAsia="仿宋" w:cs="仿宋"/>
          <w:sz w:val="32"/>
          <w:szCs w:val="32"/>
        </w:rPr>
        <w:t>首段安装前，施工总承包单位应组织相关施工人员进行岗前技术培训和技术交底工作；质量监督机构抽查灌浆作业等的培训记录和培训合格证，严禁无证人员上岗作业；抽查钢筋套筒灌浆连接的型式检验报告、工艺检验报告、施工过程检验记录、平行试件抗拉强度检验报告，浆锚搭接连接的施工过程检验记录等。</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Fonts w:ascii="仿宋" w:hAnsi="仿宋" w:eastAsia="仿宋" w:cs="仿宋"/>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.实行专项验收</w:t>
      </w:r>
      <w:r>
        <w:rPr>
          <w:rFonts w:hint="eastAsia" w:ascii="仿宋" w:hAnsi="仿宋" w:eastAsia="仿宋" w:cs="仿宋"/>
          <w:b w:val="0"/>
          <w:bCs w:val="0"/>
          <w:sz w:val="32"/>
          <w:szCs w:val="32"/>
          <w:lang w:eastAsia="zh-CN"/>
        </w:rPr>
        <w:t>。</w:t>
      </w:r>
      <w:r>
        <w:rPr>
          <w:rFonts w:hint="eastAsia" w:ascii="仿宋" w:hAnsi="仿宋" w:eastAsia="仿宋" w:cs="仿宋"/>
          <w:sz w:val="32"/>
          <w:szCs w:val="32"/>
        </w:rPr>
        <w:t>在主体分部验收阶段，监理单位应组织设计、施工、预制构件生产单位对主体阶段装配式预制构件进行质量验收，应包括构件数量、装配率、安装质量及构件表观质量等内容进行验收。</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在竣工验收阶段，实行预制构件质量专项验收，建设单位应组织</w:t>
      </w:r>
      <w:r>
        <w:rPr>
          <w:rFonts w:ascii="仿宋" w:hAnsi="仿宋" w:eastAsia="仿宋" w:cs="仿宋"/>
          <w:sz w:val="32"/>
          <w:szCs w:val="32"/>
        </w:rPr>
        <w:t>设计、施工、监理、预制构件生产单位</w:t>
      </w:r>
      <w:r>
        <w:rPr>
          <w:rFonts w:hint="eastAsia" w:ascii="仿宋" w:hAnsi="仿宋" w:eastAsia="仿宋" w:cs="仿宋"/>
          <w:sz w:val="32"/>
          <w:szCs w:val="32"/>
        </w:rPr>
        <w:t>对预制构件进行专项质量验收，形成验收记录，并按照相关要求对预制构件整体施工质量作出评价，填写《沈阳市装配</w:t>
      </w:r>
      <w:r>
        <w:rPr>
          <w:rFonts w:hint="eastAsia" w:ascii="仿宋" w:hAnsi="仿宋" w:eastAsia="仿宋" w:cs="仿宋"/>
          <w:sz w:val="32"/>
          <w:szCs w:val="32"/>
          <w:lang w:val="en-US" w:eastAsia="zh-CN"/>
        </w:rPr>
        <w:t>式</w:t>
      </w:r>
      <w:r>
        <w:rPr>
          <w:rFonts w:hint="eastAsia" w:ascii="仿宋" w:hAnsi="仿宋" w:eastAsia="仿宋" w:cs="仿宋"/>
          <w:sz w:val="32"/>
          <w:szCs w:val="32"/>
        </w:rPr>
        <w:t>建筑项目装配率竣工验收评价书》。质量监督机构对装配式工程竣工验收过程进行监督，按照有关规定对工程竣工验收的组织形式、验收程序、执行验收标准等情况进行现场监督。同时，重点抽查外墙板接缝处现场淋水试验报告和《沈阳市装配</w:t>
      </w:r>
      <w:r>
        <w:rPr>
          <w:rFonts w:hint="eastAsia" w:ascii="仿宋" w:hAnsi="仿宋" w:eastAsia="仿宋" w:cs="仿宋"/>
          <w:sz w:val="32"/>
          <w:szCs w:val="32"/>
          <w:lang w:val="en-US" w:eastAsia="zh-CN"/>
        </w:rPr>
        <w:t>式</w:t>
      </w:r>
      <w:r>
        <w:rPr>
          <w:rFonts w:hint="eastAsia" w:ascii="仿宋" w:hAnsi="仿宋" w:eastAsia="仿宋" w:cs="仿宋"/>
          <w:sz w:val="32"/>
          <w:szCs w:val="32"/>
        </w:rPr>
        <w:t>建筑项目装配率竣工验收评价书》等。自2021年9月1日到202</w:t>
      </w:r>
      <w:r>
        <w:rPr>
          <w:rFonts w:ascii="仿宋" w:hAnsi="仿宋" w:eastAsia="仿宋" w:cs="仿宋"/>
          <w:sz w:val="32"/>
          <w:szCs w:val="32"/>
        </w:rPr>
        <w:t>2</w:t>
      </w:r>
      <w:r>
        <w:rPr>
          <w:rFonts w:hint="eastAsia" w:ascii="仿宋" w:hAnsi="仿宋" w:eastAsia="仿宋" w:cs="仿宋"/>
          <w:sz w:val="32"/>
          <w:szCs w:val="32"/>
        </w:rPr>
        <w:t>年5月31日为过渡期，2022年6月1日全面实行专项验收</w:t>
      </w:r>
      <w:r>
        <w:rPr>
          <w:rFonts w:hint="eastAsia" w:ascii="仿宋" w:hAnsi="仿宋" w:eastAsia="仿宋" w:cs="仿宋"/>
          <w:sz w:val="32"/>
          <w:szCs w:val="32"/>
          <w:lang w:eastAsia="zh-CN"/>
        </w:rPr>
        <w:t>。</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三、加强质量监督管理</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3" w:firstLineChars="200"/>
        <w:rPr>
          <w:rFonts w:ascii="仿宋" w:hAnsi="仿宋" w:eastAsia="仿宋" w:cs="仿宋"/>
          <w:b/>
          <w:bCs/>
          <w:sz w:val="32"/>
          <w:szCs w:val="32"/>
        </w:rPr>
      </w:pPr>
      <w:r>
        <w:rPr>
          <w:rFonts w:hint="eastAsia" w:ascii="仿宋" w:hAnsi="仿宋" w:eastAsia="仿宋" w:cs="仿宋"/>
          <w:b/>
          <w:bCs/>
          <w:sz w:val="32"/>
          <w:szCs w:val="32"/>
        </w:rPr>
        <w:t>1.开展技术培训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市城乡建设局</w:t>
      </w:r>
      <w:r>
        <w:rPr>
          <w:rFonts w:hint="eastAsia" w:ascii="仿宋_GB2312" w:hAnsi="仿宋_GB2312" w:eastAsia="仿宋_GB2312" w:cs="仿宋_GB2312"/>
          <w:sz w:val="32"/>
          <w:szCs w:val="32"/>
        </w:rPr>
        <w:t>现代建筑产业发展部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w:t>
      </w:r>
      <w:r>
        <w:rPr>
          <w:rFonts w:hint="eastAsia" w:ascii="仿宋_GB2312" w:hAnsi="仿宋_GB2312" w:eastAsia="仿宋_GB2312" w:cs="仿宋_GB2312"/>
          <w:sz w:val="32"/>
          <w:szCs w:val="32"/>
        </w:rPr>
        <w:t>现代建筑产业发展部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w:t>
      </w:r>
      <w:r>
        <w:rPr>
          <w:rFonts w:hint="eastAsia"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rPr>
        <w:t>建设、设计、施工、构件生产</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单位的政策、技术标准宣贯培训工作。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ascii="仿宋" w:hAnsi="仿宋" w:eastAsia="仿宋_GB2312" w:cs="仿宋"/>
          <w:b/>
          <w:bCs/>
          <w:sz w:val="32"/>
          <w:szCs w:val="32"/>
        </w:rPr>
      </w:pPr>
      <w:r>
        <w:rPr>
          <w:rFonts w:hint="eastAsia" w:ascii="仿宋_GB2312" w:hAnsi="仿宋_GB2312" w:eastAsia="仿宋_GB2312" w:cs="仿宋_GB2312"/>
          <w:sz w:val="32"/>
          <w:szCs w:val="32"/>
        </w:rPr>
        <w:t>装配式建筑协会负责组织预制构件企业生产、管理人员培训工作，并为施工吊装、</w:t>
      </w:r>
      <w:r>
        <w:rPr>
          <w:rFonts w:hint="eastAsia" w:ascii="仿宋" w:hAnsi="仿宋" w:eastAsia="仿宋" w:cs="仿宋"/>
          <w:sz w:val="32"/>
          <w:szCs w:val="32"/>
        </w:rPr>
        <w:t>套筒</w:t>
      </w:r>
      <w:r>
        <w:rPr>
          <w:rFonts w:hint="eastAsia" w:ascii="仿宋_GB2312" w:hAnsi="仿宋_GB2312" w:eastAsia="仿宋_GB2312" w:cs="仿宋_GB2312"/>
          <w:sz w:val="32"/>
          <w:szCs w:val="32"/>
        </w:rPr>
        <w:t>灌浆作业人员提供专业培训服务，对培训考核合格人员发放培训合格证书，并形成培训记录存档。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预制构件施工安装前，施工总承包单位应组织岗前技术培训,包括施工吊装、</w:t>
      </w:r>
      <w:r>
        <w:rPr>
          <w:rFonts w:hint="eastAsia" w:ascii="仿宋" w:hAnsi="仿宋" w:eastAsia="仿宋" w:cs="仿宋"/>
          <w:sz w:val="32"/>
          <w:szCs w:val="32"/>
        </w:rPr>
        <w:t>套筒</w:t>
      </w:r>
      <w:r>
        <w:rPr>
          <w:rFonts w:hint="eastAsia" w:ascii="仿宋_GB2312" w:hAnsi="仿宋_GB2312" w:eastAsia="仿宋_GB2312" w:cs="仿宋_GB2312"/>
          <w:sz w:val="32"/>
          <w:szCs w:val="32"/>
        </w:rPr>
        <w:t>灌浆作业等方面内容，</w:t>
      </w:r>
      <w:r>
        <w:rPr>
          <w:rFonts w:hint="eastAsia" w:ascii="仿宋_GB2312" w:hAnsi="仿宋_GB2312" w:eastAsia="仿宋_GB2312" w:cs="仿宋_GB2312"/>
          <w:sz w:val="32"/>
          <w:szCs w:val="32"/>
          <w:lang w:val="en-US" w:eastAsia="zh-CN"/>
        </w:rPr>
        <w:t>要聘请专业技能人员授课，</w:t>
      </w:r>
      <w:r>
        <w:rPr>
          <w:rFonts w:hint="eastAsia" w:ascii="仿宋_GB2312" w:hAnsi="仿宋_GB2312" w:eastAsia="仿宋_GB2312" w:cs="仿宋_GB2312"/>
          <w:sz w:val="32"/>
          <w:szCs w:val="32"/>
        </w:rPr>
        <w:t>要有培训教材，并形成培训记录存档。</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2.加强监督检查</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质量监督机构在日常监督检查中应</w:t>
      </w:r>
      <w:r>
        <w:rPr>
          <w:rFonts w:hint="eastAsia" w:ascii="仿宋" w:hAnsi="仿宋" w:eastAsia="仿宋" w:cs="仿宋"/>
          <w:sz w:val="32"/>
          <w:szCs w:val="32"/>
          <w:lang w:eastAsia="zh-CN"/>
        </w:rPr>
        <w:t>对</w:t>
      </w:r>
      <w:r>
        <w:rPr>
          <w:rFonts w:hint="eastAsia" w:ascii="仿宋" w:hAnsi="仿宋" w:eastAsia="仿宋" w:cs="仿宋"/>
          <w:sz w:val="32"/>
          <w:szCs w:val="32"/>
        </w:rPr>
        <w:t>驻厂监造情况</w:t>
      </w:r>
      <w:r>
        <w:rPr>
          <w:rFonts w:hint="eastAsia" w:ascii="仿宋" w:hAnsi="仿宋" w:eastAsia="仿宋" w:cs="仿宋"/>
          <w:sz w:val="32"/>
          <w:szCs w:val="32"/>
          <w:lang w:eastAsia="zh-CN"/>
        </w:rPr>
        <w:t>进行</w:t>
      </w:r>
      <w:r>
        <w:rPr>
          <w:rFonts w:hint="eastAsia" w:ascii="仿宋" w:hAnsi="仿宋" w:eastAsia="仿宋" w:cs="仿宋"/>
          <w:sz w:val="32"/>
          <w:szCs w:val="32"/>
        </w:rPr>
        <w:t>抽查，对项目</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未实施</w:t>
      </w:r>
      <w:r>
        <w:rPr>
          <w:rFonts w:hint="eastAsia" w:ascii="仿宋_GB2312" w:hAnsi="仿宋_GB2312" w:eastAsia="仿宋_GB2312" w:cs="仿宋_GB2312"/>
          <w:sz w:val="32"/>
          <w:szCs w:val="32"/>
          <w:lang w:eastAsia="zh-CN"/>
        </w:rPr>
        <w:t>驻厂</w:t>
      </w:r>
      <w:r>
        <w:rPr>
          <w:rFonts w:hint="eastAsia" w:ascii="仿宋_GB2312" w:hAnsi="仿宋_GB2312" w:eastAsia="仿宋_GB2312" w:cs="仿宋_GB2312"/>
          <w:sz w:val="32"/>
          <w:szCs w:val="32"/>
        </w:rPr>
        <w:t>监造</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预制</w:t>
      </w:r>
      <w:r>
        <w:rPr>
          <w:rFonts w:hint="eastAsia" w:ascii="仿宋_GB2312" w:hAnsi="仿宋_GB2312" w:eastAsia="仿宋_GB2312" w:cs="仿宋_GB2312"/>
          <w:sz w:val="32"/>
          <w:szCs w:val="32"/>
          <w:highlight w:val="none"/>
        </w:rPr>
        <w:t>构件</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对现场是否按照</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比例</w:t>
      </w:r>
      <w:r>
        <w:rPr>
          <w:rFonts w:hint="eastAsia" w:ascii="仿宋" w:hAnsi="仿宋" w:eastAsia="仿宋" w:cs="仿宋"/>
          <w:sz w:val="32"/>
          <w:szCs w:val="32"/>
          <w:highlight w:val="none"/>
          <w:lang w:eastAsia="zh-CN"/>
        </w:rPr>
        <w:t>委托</w:t>
      </w:r>
      <w:r>
        <w:rPr>
          <w:rFonts w:hint="eastAsia" w:ascii="仿宋_GB2312" w:hAnsi="仿宋_GB2312" w:eastAsia="仿宋_GB2312" w:cs="仿宋_GB2312"/>
          <w:sz w:val="32"/>
          <w:szCs w:val="32"/>
          <w:highlight w:val="none"/>
        </w:rPr>
        <w:t>实体检测</w:t>
      </w:r>
      <w:r>
        <w:rPr>
          <w:rFonts w:hint="eastAsia" w:ascii="仿宋_GB2312" w:hAnsi="仿宋_GB2312" w:eastAsia="仿宋_GB2312" w:cs="仿宋_GB2312"/>
          <w:sz w:val="32"/>
          <w:szCs w:val="32"/>
          <w:highlight w:val="none"/>
          <w:lang w:eastAsia="zh-CN"/>
        </w:rPr>
        <w:t>进行抽查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并委托第三方</w:t>
      </w:r>
      <w:r>
        <w:rPr>
          <w:rFonts w:hint="eastAsia" w:ascii="仿宋" w:hAnsi="仿宋" w:eastAsia="仿宋" w:cs="仿宋"/>
          <w:sz w:val="32"/>
          <w:szCs w:val="32"/>
          <w:highlight w:val="none"/>
        </w:rPr>
        <w:t>加大对预制构件实体</w:t>
      </w:r>
      <w:r>
        <w:rPr>
          <w:rFonts w:hint="eastAsia" w:ascii="仿宋" w:hAnsi="仿宋" w:eastAsia="仿宋" w:cs="仿宋"/>
          <w:sz w:val="32"/>
          <w:szCs w:val="32"/>
          <w:highlight w:val="none"/>
          <w:lang w:eastAsia="zh-CN"/>
        </w:rPr>
        <w:t>质量</w:t>
      </w:r>
      <w:r>
        <w:rPr>
          <w:rFonts w:hint="eastAsia" w:ascii="仿宋" w:hAnsi="仿宋" w:eastAsia="仿宋" w:cs="仿宋"/>
          <w:sz w:val="32"/>
          <w:szCs w:val="32"/>
          <w:highlight w:val="none"/>
        </w:rPr>
        <w:t>抽检频次。</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现代建筑产业发展部会同市质量监督站每年组织一次对我市预制构件企业的专项质量检查工作。</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3" w:firstLineChars="200"/>
        <w:rPr>
          <w:rFonts w:ascii="仿宋" w:hAnsi="仿宋" w:eastAsia="仿宋" w:cs="仿宋"/>
          <w:b/>
          <w:bCs/>
          <w:sz w:val="32"/>
          <w:szCs w:val="32"/>
        </w:rPr>
      </w:pPr>
      <w:r>
        <w:rPr>
          <w:rFonts w:hint="eastAsia" w:ascii="仿宋" w:hAnsi="仿宋" w:eastAsia="仿宋" w:cs="仿宋"/>
          <w:b/>
          <w:bCs/>
          <w:sz w:val="32"/>
          <w:szCs w:val="32"/>
        </w:rPr>
        <w:t>3.加强施工安装质量监督管理</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rPr>
          <w:rFonts w:ascii="仿宋" w:hAnsi="仿宋" w:eastAsia="仿宋" w:cs="仿宋"/>
          <w:sz w:val="32"/>
          <w:szCs w:val="32"/>
        </w:rPr>
      </w:pPr>
      <w:r>
        <w:rPr>
          <w:rFonts w:hint="eastAsia" w:ascii="仿宋" w:hAnsi="仿宋" w:eastAsia="仿宋" w:cs="仿宋"/>
          <w:sz w:val="32"/>
          <w:szCs w:val="32"/>
        </w:rPr>
        <w:t>质量监督机构在日常监督检查中，按照辽宁省地方标准《装配式混凝土结构构件制作、施工与验收规程》（DB21T 2568）相关要求对施工总承包单位的预制构件进场台账、</w:t>
      </w:r>
      <w:r>
        <w:rPr>
          <w:rFonts w:ascii="仿宋" w:hAnsi="仿宋" w:eastAsia="仿宋" w:cs="仿宋"/>
          <w:sz w:val="32"/>
          <w:szCs w:val="32"/>
        </w:rPr>
        <w:t>验收检查记录</w:t>
      </w:r>
      <w:r>
        <w:rPr>
          <w:rFonts w:hint="eastAsia" w:ascii="仿宋" w:hAnsi="仿宋" w:eastAsia="仿宋" w:cs="仿宋"/>
          <w:sz w:val="32"/>
          <w:szCs w:val="32"/>
        </w:rPr>
        <w:t>、结构性能试验报告、套筒灌浆</w:t>
      </w:r>
      <w:bookmarkStart w:id="0" w:name="_GoBack"/>
      <w:bookmarkEnd w:id="0"/>
      <w:r>
        <w:rPr>
          <w:rFonts w:hint="eastAsia" w:ascii="仿宋" w:hAnsi="仿宋" w:eastAsia="仿宋" w:cs="仿宋"/>
          <w:sz w:val="32"/>
          <w:szCs w:val="32"/>
        </w:rPr>
        <w:t>连接专项施工方案和</w:t>
      </w:r>
      <w:r>
        <w:rPr>
          <w:rFonts w:ascii="仿宋" w:hAnsi="仿宋" w:eastAsia="仿宋" w:cs="仿宋"/>
          <w:sz w:val="32"/>
          <w:szCs w:val="32"/>
        </w:rPr>
        <w:t>套筒灌浆连接的相关资料</w:t>
      </w:r>
      <w:r>
        <w:rPr>
          <w:rFonts w:hint="eastAsia" w:ascii="仿宋" w:hAnsi="仿宋" w:eastAsia="仿宋" w:cs="仿宋"/>
          <w:sz w:val="32"/>
          <w:szCs w:val="32"/>
        </w:rPr>
        <w:t>进行抽查（</w:t>
      </w:r>
      <w:r>
        <w:rPr>
          <w:rFonts w:ascii="仿宋" w:hAnsi="仿宋" w:eastAsia="仿宋" w:cs="仿宋"/>
          <w:sz w:val="32"/>
          <w:szCs w:val="32"/>
        </w:rPr>
        <w:t>主要包括：按要求制作的平行试件抗拉强度检验报告</w:t>
      </w:r>
      <w:r>
        <w:rPr>
          <w:rFonts w:hint="eastAsia" w:ascii="仿宋" w:hAnsi="仿宋" w:eastAsia="仿宋" w:cs="仿宋"/>
          <w:sz w:val="32"/>
          <w:szCs w:val="32"/>
        </w:rPr>
        <w:t>、</w:t>
      </w:r>
      <w:r>
        <w:rPr>
          <w:rFonts w:ascii="仿宋" w:hAnsi="仿宋" w:eastAsia="仿宋" w:cs="仿宋"/>
          <w:sz w:val="32"/>
          <w:szCs w:val="32"/>
        </w:rPr>
        <w:t>灌浆施工检查记录</w:t>
      </w:r>
      <w:r>
        <w:rPr>
          <w:rFonts w:hint="eastAsia" w:ascii="仿宋" w:hAnsi="仿宋" w:eastAsia="仿宋" w:cs="仿宋"/>
          <w:sz w:val="32"/>
          <w:szCs w:val="32"/>
        </w:rPr>
        <w:t>、</w:t>
      </w:r>
      <w:r>
        <w:rPr>
          <w:rFonts w:ascii="仿宋" w:hAnsi="仿宋" w:eastAsia="仿宋" w:cs="仿宋"/>
          <w:sz w:val="32"/>
          <w:szCs w:val="32"/>
        </w:rPr>
        <w:t>体现灌浆操作全过程各单位人员在场及施工工艺的影像资料</w:t>
      </w:r>
      <w:r>
        <w:rPr>
          <w:rFonts w:hint="eastAsia" w:ascii="仿宋" w:hAnsi="仿宋" w:eastAsia="仿宋" w:cs="仿宋"/>
          <w:sz w:val="32"/>
          <w:szCs w:val="32"/>
        </w:rPr>
        <w:t>、</w:t>
      </w:r>
      <w:r>
        <w:rPr>
          <w:rFonts w:ascii="仿宋" w:hAnsi="仿宋" w:eastAsia="仿宋" w:cs="仿宋"/>
          <w:sz w:val="32"/>
          <w:szCs w:val="32"/>
        </w:rPr>
        <w:t>相关单位对灌浆施工工序进行抽查形成的检查记录等</w:t>
      </w:r>
      <w:r>
        <w:rPr>
          <w:rFonts w:hint="eastAsia" w:ascii="仿宋" w:hAnsi="仿宋" w:eastAsia="仿宋" w:cs="仿宋"/>
          <w:sz w:val="32"/>
          <w:szCs w:val="32"/>
        </w:rPr>
        <w:t>）；</w:t>
      </w:r>
      <w:r>
        <w:rPr>
          <w:rFonts w:ascii="仿宋" w:hAnsi="仿宋" w:eastAsia="仿宋" w:cs="仿宋"/>
          <w:sz w:val="32"/>
          <w:szCs w:val="32"/>
        </w:rPr>
        <w:t>在施工现场查看预制构件存放场地是否满足相关技术标准的要求</w:t>
      </w:r>
      <w:r>
        <w:rPr>
          <w:rFonts w:hint="eastAsia" w:ascii="仿宋" w:hAnsi="仿宋" w:eastAsia="仿宋" w:cs="仿宋"/>
          <w:sz w:val="32"/>
          <w:szCs w:val="32"/>
        </w:rPr>
        <w:t>；</w:t>
      </w:r>
      <w:r>
        <w:rPr>
          <w:rFonts w:ascii="仿宋" w:hAnsi="仿宋" w:eastAsia="仿宋" w:cs="仿宋"/>
          <w:sz w:val="32"/>
          <w:szCs w:val="32"/>
        </w:rPr>
        <w:t>随机抽取距本次监督执法最近批次进场的预制混凝土构件，根据施工图及相关深化设计文件，查看标识</w:t>
      </w:r>
      <w:r>
        <w:rPr>
          <w:rFonts w:hint="eastAsia" w:ascii="仿宋" w:hAnsi="仿宋" w:eastAsia="仿宋" w:cs="仿宋"/>
          <w:sz w:val="32"/>
          <w:szCs w:val="32"/>
          <w:highlight w:val="none"/>
        </w:rPr>
        <w:t>、</w:t>
      </w:r>
      <w:r>
        <w:rPr>
          <w:rFonts w:ascii="仿宋" w:hAnsi="仿宋" w:eastAsia="仿宋" w:cs="仿宋"/>
          <w:sz w:val="32"/>
          <w:szCs w:val="32"/>
        </w:rPr>
        <w:t>外观质量、套筒灌浆预留位置及筒内杂质和注浆孔通透性等情况，测量尺寸偏差、预留钢筋的长度和保护层厚度等</w:t>
      </w:r>
      <w:r>
        <w:rPr>
          <w:rFonts w:hint="eastAsia" w:ascii="仿宋" w:hAnsi="仿宋" w:eastAsia="仿宋" w:cs="仿宋"/>
          <w:sz w:val="32"/>
          <w:szCs w:val="32"/>
        </w:rPr>
        <w:t>；</w:t>
      </w:r>
      <w:r>
        <w:rPr>
          <w:rFonts w:ascii="仿宋" w:hAnsi="仿宋" w:eastAsia="仿宋" w:cs="仿宋"/>
          <w:sz w:val="32"/>
          <w:szCs w:val="32"/>
        </w:rPr>
        <w:t>抽查施工过程中形成的各种隐蔽验收资料，重点抽查预制外墙板拼接缝处、与现浇墙体相交处以及外墙板预留孔洞处等细部防水和保温工程隐蔽验收记录。抽查套筒灌浆</w:t>
      </w:r>
      <w:r>
        <w:rPr>
          <w:rFonts w:hint="eastAsia" w:ascii="仿宋" w:hAnsi="仿宋" w:eastAsia="仿宋" w:cs="仿宋"/>
          <w:sz w:val="32"/>
          <w:szCs w:val="32"/>
        </w:rPr>
        <w:t>连接</w:t>
      </w:r>
      <w:r>
        <w:rPr>
          <w:rFonts w:ascii="仿宋" w:hAnsi="仿宋" w:eastAsia="仿宋" w:cs="仿宋"/>
          <w:sz w:val="32"/>
          <w:szCs w:val="32"/>
        </w:rPr>
        <w:t>型式检验报告、</w:t>
      </w:r>
      <w:r>
        <w:rPr>
          <w:rFonts w:hint="eastAsia" w:ascii="仿宋" w:hAnsi="仿宋" w:eastAsia="仿宋" w:cs="仿宋"/>
          <w:sz w:val="32"/>
          <w:szCs w:val="32"/>
        </w:rPr>
        <w:t>抗拉强度</w:t>
      </w:r>
      <w:r>
        <w:rPr>
          <w:rFonts w:ascii="仿宋" w:hAnsi="仿宋" w:eastAsia="仿宋" w:cs="仿宋"/>
          <w:sz w:val="32"/>
          <w:szCs w:val="32"/>
        </w:rPr>
        <w:t>检验报告，灌浆料材料强度检测报告。</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rPr>
          <w:rFonts w:ascii="仿宋" w:hAnsi="仿宋" w:eastAsia="仿宋" w:cs="仿宋"/>
          <w:sz w:val="32"/>
          <w:szCs w:val="32"/>
        </w:rPr>
      </w:pPr>
      <w:r>
        <w:rPr>
          <w:rFonts w:hint="eastAsia" w:ascii="仿宋" w:hAnsi="仿宋" w:eastAsia="仿宋" w:cs="仿宋"/>
          <w:sz w:val="32"/>
          <w:szCs w:val="32"/>
        </w:rPr>
        <w:t>质量监督机构按照沈阳市《装配式混凝土结构工程监理技术指南》相关要求重点抽查监理日志、旁站记录等，</w:t>
      </w:r>
      <w:r>
        <w:rPr>
          <w:rFonts w:ascii="仿宋" w:hAnsi="仿宋" w:eastAsia="仿宋" w:cs="仿宋"/>
          <w:sz w:val="32"/>
          <w:szCs w:val="32"/>
        </w:rPr>
        <w:t>抽查监理单位</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仿宋" w:hAnsi="仿宋" w:eastAsia="仿宋" w:cs="仿宋"/>
          <w:b/>
          <w:bCs/>
          <w:sz w:val="32"/>
          <w:szCs w:val="32"/>
          <w:lang w:eastAsia="zh-CN"/>
        </w:rPr>
      </w:pPr>
      <w:r>
        <w:rPr>
          <w:rFonts w:ascii="仿宋" w:hAnsi="仿宋" w:eastAsia="仿宋" w:cs="仿宋"/>
          <w:sz w:val="32"/>
          <w:szCs w:val="32"/>
        </w:rPr>
        <w:t>对预制混凝土构件进场检验的审查情况</w:t>
      </w:r>
      <w:r>
        <w:rPr>
          <w:rFonts w:hint="eastAsia" w:ascii="仿宋" w:hAnsi="仿宋" w:eastAsia="仿宋" w:cs="仿宋"/>
          <w:sz w:val="32"/>
          <w:szCs w:val="32"/>
        </w:rPr>
        <w:t>，</w:t>
      </w:r>
      <w:r>
        <w:rPr>
          <w:rFonts w:ascii="仿宋" w:hAnsi="仿宋" w:eastAsia="仿宋" w:cs="仿宋"/>
          <w:sz w:val="32"/>
          <w:szCs w:val="32"/>
        </w:rPr>
        <w:t>灌（座）浆料、灌浆套筒连接接头</w:t>
      </w:r>
      <w:r>
        <w:rPr>
          <w:rFonts w:hint="eastAsia" w:ascii="仿宋" w:hAnsi="仿宋" w:eastAsia="仿宋" w:cs="仿宋"/>
          <w:sz w:val="32"/>
          <w:szCs w:val="32"/>
        </w:rPr>
        <w:t>平行试件</w:t>
      </w:r>
      <w:r>
        <w:rPr>
          <w:rFonts w:ascii="仿宋" w:hAnsi="仿宋" w:eastAsia="仿宋" w:cs="仿宋"/>
          <w:sz w:val="32"/>
          <w:szCs w:val="32"/>
        </w:rPr>
        <w:t>、灌（座）浆料抗压强度试块的见证取样和送检情况，以及对预制混凝土构件安装和灌浆套筒连接的灌浆过程等关键工序的旁站情况。</w:t>
      </w:r>
      <w:r>
        <w:rPr>
          <w:rFonts w:hint="eastAsia" w:ascii="仿宋" w:hAnsi="仿宋" w:eastAsia="仿宋" w:cs="仿宋"/>
          <w:b/>
          <w:bCs/>
          <w:sz w:val="32"/>
          <w:szCs w:val="32"/>
        </w:rPr>
        <w:t xml:space="preserve">  </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3" w:firstLineChars="200"/>
        <w:rPr>
          <w:rFonts w:ascii="仿宋" w:hAnsi="仿宋" w:eastAsia="仿宋" w:cs="仿宋"/>
          <w:b/>
          <w:bCs/>
          <w:sz w:val="32"/>
          <w:szCs w:val="32"/>
        </w:rPr>
      </w:pPr>
      <w:r>
        <w:rPr>
          <w:rFonts w:hint="eastAsia" w:ascii="仿宋" w:hAnsi="仿宋" w:eastAsia="仿宋" w:cs="仿宋"/>
          <w:b/>
          <w:bCs/>
          <w:sz w:val="32"/>
          <w:szCs w:val="32"/>
        </w:rPr>
        <w:t>三、附件</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ascii="仿宋" w:hAnsi="仿宋" w:eastAsia="仿宋" w:cs="仿宋"/>
          <w:sz w:val="32"/>
          <w:szCs w:val="32"/>
        </w:rPr>
      </w:pPr>
      <w:r>
        <w:rPr>
          <w:rFonts w:hint="eastAsia" w:ascii="仿宋" w:hAnsi="仿宋" w:eastAsia="仿宋" w:cs="仿宋"/>
          <w:sz w:val="32"/>
          <w:szCs w:val="32"/>
        </w:rPr>
        <w:t>1.二微码信息样表</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ascii="仿宋" w:hAnsi="仿宋" w:eastAsia="仿宋" w:cs="仿宋"/>
          <w:sz w:val="32"/>
          <w:szCs w:val="32"/>
        </w:rPr>
      </w:pPr>
      <w:r>
        <w:rPr>
          <w:rFonts w:hint="eastAsia" w:ascii="仿宋" w:hAnsi="仿宋" w:eastAsia="仿宋" w:cs="仿宋"/>
          <w:sz w:val="32"/>
          <w:szCs w:val="32"/>
        </w:rPr>
        <w:t>2.装配式培训记录样表</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仿宋" w:hAnsi="仿宋" w:eastAsia="仿宋" w:cs="仿宋"/>
          <w:sz w:val="32"/>
          <w:szCs w:val="32"/>
        </w:rPr>
      </w:pPr>
      <w:r>
        <w:rPr>
          <w:rFonts w:hint="eastAsia" w:ascii="仿宋" w:hAnsi="仿宋" w:eastAsia="仿宋" w:cs="仿宋"/>
          <w:sz w:val="32"/>
          <w:szCs w:val="32"/>
        </w:rPr>
        <w:t>3.装配式培训合格证样式</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仿宋" w:hAnsi="仿宋" w:eastAsia="仿宋" w:cs="仿宋"/>
          <w:sz w:val="32"/>
          <w:szCs w:val="32"/>
        </w:rPr>
      </w:pP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仿宋" w:hAnsi="仿宋" w:eastAsia="仿宋" w:cs="仿宋"/>
          <w:sz w:val="32"/>
          <w:szCs w:val="32"/>
          <w:lang w:eastAsia="zh-CN"/>
        </w:rPr>
      </w:pPr>
      <w:r>
        <w:rPr>
          <w:rFonts w:hint="eastAsia" w:ascii="仿宋" w:hAnsi="仿宋" w:eastAsia="仿宋" w:cs="仿宋"/>
          <w:sz w:val="32"/>
          <w:szCs w:val="32"/>
        </w:rPr>
        <w:t>（联系人</w:t>
      </w:r>
      <w:r>
        <w:rPr>
          <w:rFonts w:hint="eastAsia" w:ascii="仿宋" w:hAnsi="仿宋" w:eastAsia="仿宋" w:cs="仿宋"/>
          <w:sz w:val="32"/>
          <w:szCs w:val="32"/>
          <w:lang w:eastAsia="zh-CN"/>
        </w:rPr>
        <w:t>：</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仿宋" w:hAnsi="仿宋" w:eastAsia="仿宋" w:cs="仿宋"/>
          <w:sz w:val="32"/>
          <w:szCs w:val="32"/>
        </w:rPr>
      </w:pPr>
      <w:r>
        <w:rPr>
          <w:rFonts w:hint="eastAsia" w:ascii="仿宋" w:hAnsi="仿宋" w:eastAsia="仿宋" w:cs="仿宋"/>
          <w:sz w:val="32"/>
          <w:szCs w:val="32"/>
          <w:lang w:val="en-US" w:eastAsia="zh-CN"/>
        </w:rPr>
        <w:t>市</w:t>
      </w:r>
      <w:r>
        <w:rPr>
          <w:rFonts w:hint="eastAsia" w:ascii="仿宋" w:hAnsi="仿宋" w:eastAsia="仿宋" w:cs="仿宋"/>
          <w:sz w:val="32"/>
          <w:szCs w:val="32"/>
        </w:rPr>
        <w:t>质量监督站：阎磊，联系电话：13889319700</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科技设计处：谢晓东</w:t>
      </w:r>
      <w:r>
        <w:rPr>
          <w:rFonts w:hint="eastAsia" w:ascii="仿宋" w:hAnsi="仿宋" w:eastAsia="仿宋" w:cs="仿宋"/>
          <w:sz w:val="32"/>
          <w:szCs w:val="32"/>
        </w:rPr>
        <w:t>，联系电话：13</w:t>
      </w:r>
      <w:r>
        <w:rPr>
          <w:rFonts w:hint="eastAsia" w:ascii="仿宋" w:hAnsi="仿宋" w:eastAsia="仿宋" w:cs="仿宋"/>
          <w:sz w:val="32"/>
          <w:szCs w:val="32"/>
          <w:lang w:val="en-US" w:eastAsia="zh-CN"/>
        </w:rPr>
        <w:t>149855707</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现代建筑产业发展部：代俊杰，联系电话：15998177388</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ascii="黑体" w:hAnsi="黑体" w:eastAsia="黑体"/>
          <w:bCs/>
          <w:sz w:val="36"/>
          <w:szCs w:val="36"/>
        </w:rPr>
      </w:pPr>
      <w:r>
        <w:rPr>
          <w:rFonts w:hint="eastAsia" w:ascii="黑体" w:hAnsi="黑体" w:eastAsia="黑体"/>
          <w:bCs/>
          <w:sz w:val="36"/>
          <w:szCs w:val="36"/>
        </w:rPr>
        <w:t>二维码信息样表</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项目名称：</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构件生产单位名称:</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构件类型：</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构件使用部位：</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规格:</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编号:</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砼等级：</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钢筋等级：</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生产班组</w:t>
      </w:r>
      <w:r>
        <w:rPr>
          <w:rFonts w:hint="eastAsia" w:ascii="仿宋" w:hAnsi="仿宋" w:eastAsia="仿宋"/>
          <w:bCs/>
          <w:sz w:val="32"/>
          <w:szCs w:val="32"/>
          <w:lang w:eastAsia="zh-CN"/>
        </w:rPr>
        <w:t>（</w:t>
      </w:r>
      <w:r>
        <w:rPr>
          <w:rFonts w:hint="eastAsia" w:ascii="仿宋" w:hAnsi="仿宋" w:eastAsia="仿宋"/>
          <w:bCs/>
          <w:sz w:val="32"/>
          <w:szCs w:val="32"/>
          <w:lang w:val="en-US" w:eastAsia="zh-CN"/>
        </w:rPr>
        <w:t>负责人姓名</w:t>
      </w:r>
      <w:r>
        <w:rPr>
          <w:rFonts w:hint="eastAsia" w:ascii="仿宋" w:hAnsi="仿宋" w:eastAsia="仿宋"/>
          <w:bCs/>
          <w:sz w:val="32"/>
          <w:szCs w:val="32"/>
          <w:lang w:eastAsia="zh-CN"/>
        </w:rPr>
        <w:t>）</w:t>
      </w:r>
      <w:r>
        <w:rPr>
          <w:rFonts w:hint="eastAsia" w:ascii="仿宋" w:hAnsi="仿宋" w:eastAsia="仿宋"/>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质量证明文件:</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ascii="仿宋" w:hAnsi="仿宋" w:eastAsia="仿宋"/>
          <w:bCs/>
          <w:sz w:val="32"/>
          <w:szCs w:val="32"/>
        </w:rPr>
      </w:pPr>
      <w:r>
        <w:rPr>
          <w:rFonts w:hint="eastAsia" w:ascii="仿宋" w:hAnsi="仿宋" w:eastAsia="仿宋"/>
          <w:bCs/>
          <w:sz w:val="32"/>
          <w:szCs w:val="32"/>
        </w:rPr>
        <w:t>合格证编号:</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hint="eastAsia" w:ascii="仿宋" w:hAnsi="仿宋" w:eastAsia="仿宋"/>
          <w:bCs/>
          <w:sz w:val="32"/>
          <w:szCs w:val="32"/>
          <w:lang w:val="en-US" w:eastAsia="zh-CN"/>
        </w:rPr>
      </w:pPr>
      <w:r>
        <w:rPr>
          <w:rFonts w:hint="eastAsia" w:ascii="仿宋" w:hAnsi="仿宋" w:eastAsia="仿宋"/>
          <w:bCs/>
          <w:sz w:val="32"/>
          <w:szCs w:val="32"/>
          <w:lang w:val="en-US" w:eastAsia="zh-CN"/>
        </w:rPr>
        <w:t>质检员姓名：</w:t>
      </w:r>
    </w:p>
    <w:p>
      <w:pPr>
        <w:keepNext w:val="0"/>
        <w:keepLines w:val="0"/>
        <w:pageBreakBefore w:val="0"/>
        <w:widowControl w:val="0"/>
        <w:kinsoku/>
        <w:wordWrap/>
        <w:overflowPunct/>
        <w:topLinePunct w:val="0"/>
        <w:autoSpaceDE/>
        <w:autoSpaceDN/>
        <w:bidi w:val="0"/>
        <w:adjustRightInd/>
        <w:snapToGrid/>
        <w:spacing w:line="560" w:lineRule="exact"/>
        <w:ind w:left="0"/>
        <w:jc w:val="left"/>
        <w:rPr>
          <w:rFonts w:hint="default" w:ascii="仿宋" w:hAnsi="仿宋" w:eastAsia="仿宋"/>
          <w:bCs/>
          <w:sz w:val="32"/>
          <w:szCs w:val="32"/>
          <w:lang w:val="en-US" w:eastAsia="zh-CN"/>
        </w:rPr>
      </w:pPr>
      <w:r>
        <w:rPr>
          <w:rFonts w:hint="eastAsia" w:ascii="仿宋" w:hAnsi="仿宋" w:eastAsia="仿宋"/>
          <w:bCs/>
          <w:sz w:val="32"/>
          <w:szCs w:val="32"/>
          <w:lang w:val="en-US" w:eastAsia="zh-CN"/>
        </w:rPr>
        <w:t>生产时间：</w:t>
      </w:r>
    </w:p>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firstLine="2088" w:firstLineChars="400"/>
        <w:jc w:val="both"/>
        <w:rPr>
          <w:rFonts w:hint="eastAsia" w:ascii="黑体" w:hAnsi="黑体" w:eastAsia="黑体" w:cs="黑体"/>
          <w:b/>
          <w:bCs/>
          <w:sz w:val="52"/>
          <w:szCs w:val="52"/>
        </w:rPr>
      </w:pPr>
      <w:r>
        <w:rPr>
          <w:rFonts w:hint="eastAsia" w:ascii="黑体" w:hAnsi="黑体" w:eastAsia="黑体" w:cs="黑体"/>
          <w:b/>
          <w:bCs/>
          <w:sz w:val="52"/>
          <w:szCs w:val="52"/>
          <w:lang w:val="en-US" w:eastAsia="zh-CN"/>
        </w:rPr>
        <w:t>装配式</w:t>
      </w:r>
      <w:r>
        <w:rPr>
          <w:rFonts w:hint="eastAsia" w:ascii="黑体" w:hAnsi="黑体" w:eastAsia="黑体" w:cs="黑体"/>
          <w:b/>
          <w:bCs/>
          <w:sz w:val="52"/>
          <w:szCs w:val="52"/>
        </w:rPr>
        <w:t>培训记录</w:t>
      </w: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 w:val="32"/>
          <w:szCs w:val="32"/>
        </w:rPr>
      </w:pPr>
      <w:r>
        <w:rPr>
          <w:rFonts w:hint="eastAsia" w:ascii="黑体" w:hAnsi="黑体" w:eastAsia="黑体" w:cs="黑体"/>
          <w:b/>
          <w:bCs/>
          <w:sz w:val="32"/>
          <w:szCs w:val="32"/>
        </w:rPr>
        <w:t xml:space="preserve">（ </w:t>
      </w:r>
      <w:r>
        <w:rPr>
          <w:rFonts w:hint="eastAsia" w:ascii="仿宋" w:hAnsi="仿宋" w:eastAsia="仿宋" w:cs="仿宋"/>
          <w:b/>
          <w:bCs/>
          <w:sz w:val="32"/>
          <w:szCs w:val="32"/>
        </w:rPr>
        <w:t>□公司级  □</w:t>
      </w:r>
      <w:r>
        <w:rPr>
          <w:rFonts w:hint="eastAsia" w:ascii="仿宋" w:hAnsi="仿宋" w:eastAsia="仿宋" w:cs="仿宋"/>
          <w:b/>
          <w:bCs/>
          <w:sz w:val="32"/>
          <w:szCs w:val="32"/>
          <w:lang w:val="en-US" w:eastAsia="zh-CN"/>
        </w:rPr>
        <w:t>项目</w:t>
      </w:r>
      <w:r>
        <w:rPr>
          <w:rFonts w:hint="eastAsia" w:ascii="仿宋" w:hAnsi="仿宋" w:eastAsia="仿宋" w:cs="仿宋"/>
          <w:b/>
          <w:bCs/>
          <w:sz w:val="32"/>
          <w:szCs w:val="32"/>
        </w:rPr>
        <w:t>级  □班组级</w:t>
      </w:r>
      <w:r>
        <w:rPr>
          <w:rFonts w:hint="eastAsia" w:ascii="黑体" w:hAnsi="黑体" w:eastAsia="黑体" w:cs="黑体"/>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rPr>
      </w:pPr>
      <w:r>
        <w:rPr>
          <w:rFonts w:hint="eastAsia" w:ascii="黑体" w:hAnsi="黑体" w:eastAsia="黑体" w:cs="黑体"/>
          <w:b/>
          <w:bCs/>
          <w:sz w:val="32"/>
          <w:szCs w:val="32"/>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both"/>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装配式</w:t>
      </w:r>
      <w:r>
        <w:rPr>
          <w:rFonts w:hint="eastAsia" w:ascii="黑体" w:hAnsi="黑体" w:eastAsia="黑体" w:cs="黑体"/>
          <w:b/>
          <w:bCs/>
          <w:sz w:val="36"/>
          <w:szCs w:val="36"/>
        </w:rPr>
        <w:t>培训记录</w:t>
      </w:r>
    </w:p>
    <w:tbl>
      <w:tblPr>
        <w:tblStyle w:val="7"/>
        <w:tblW w:w="4997" w:type="pct"/>
        <w:jc w:val="center"/>
        <w:tblLayout w:type="autofit"/>
        <w:tblCellMar>
          <w:top w:w="15" w:type="dxa"/>
          <w:left w:w="15" w:type="dxa"/>
          <w:bottom w:w="15" w:type="dxa"/>
          <w:right w:w="15" w:type="dxa"/>
        </w:tblCellMar>
      </w:tblPr>
      <w:tblGrid>
        <w:gridCol w:w="516"/>
        <w:gridCol w:w="1998"/>
        <w:gridCol w:w="4277"/>
        <w:gridCol w:w="1063"/>
        <w:gridCol w:w="1073"/>
      </w:tblGrid>
      <w:tr>
        <w:tblPrEx>
          <w:tblCellMar>
            <w:top w:w="15" w:type="dxa"/>
            <w:left w:w="15" w:type="dxa"/>
            <w:bottom w:w="15" w:type="dxa"/>
            <w:right w:w="15" w:type="dxa"/>
          </w:tblCellMar>
        </w:tblPrEx>
        <w:trPr>
          <w:trHeight w:val="725" w:hRule="exact"/>
          <w:jc w:val="center"/>
        </w:trPr>
        <w:tc>
          <w:tcPr>
            <w:tcW w:w="1408" w:type="pct"/>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r>
              <w:rPr>
                <w:rFonts w:hint="eastAsia" w:ascii="仿宋" w:hAnsi="仿宋" w:eastAsia="仿宋" w:cs="仿宋"/>
                <w:color w:val="000000"/>
                <w:kern w:val="0"/>
                <w:szCs w:val="21"/>
              </w:rPr>
              <w:t>时间：   年    月     日</w:t>
            </w:r>
          </w:p>
        </w:tc>
        <w:tc>
          <w:tcPr>
            <w:tcW w:w="239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类别：新上岗（  ）、转岗（  ）、复岗（  ）、日常（  ）、专项（ ）</w:t>
            </w:r>
          </w:p>
        </w:tc>
        <w:tc>
          <w:tcPr>
            <w:tcW w:w="119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被培训教育人签字</w:t>
            </w:r>
          </w:p>
        </w:tc>
      </w:tr>
      <w:tr>
        <w:tblPrEx>
          <w:tblCellMar>
            <w:top w:w="15" w:type="dxa"/>
            <w:left w:w="15" w:type="dxa"/>
            <w:bottom w:w="15" w:type="dxa"/>
            <w:right w:w="15" w:type="dxa"/>
          </w:tblCellMar>
        </w:tblPrEx>
        <w:trPr>
          <w:trHeight w:val="425" w:hRule="exact"/>
          <w:jc w:val="center"/>
        </w:trPr>
        <w:tc>
          <w:tcPr>
            <w:tcW w:w="380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培训教育负责人：</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签字</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签字</w:t>
            </w:r>
          </w:p>
        </w:tc>
      </w:tr>
      <w:tr>
        <w:tblPrEx>
          <w:tblCellMar>
            <w:top w:w="15" w:type="dxa"/>
            <w:left w:w="15" w:type="dxa"/>
            <w:bottom w:w="15" w:type="dxa"/>
            <w:right w:w="15" w:type="dxa"/>
          </w:tblCellMar>
        </w:tblPrEx>
        <w:trPr>
          <w:trHeight w:val="425" w:hRule="exact"/>
          <w:jc w:val="center"/>
        </w:trPr>
        <w:tc>
          <w:tcPr>
            <w:tcW w:w="28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培训教育内容</w:t>
            </w: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仿宋" w:hAnsi="仿宋" w:eastAsia="仿宋" w:cs="仿宋"/>
                <w:color w:val="000000"/>
                <w:szCs w:val="21"/>
              </w:rPr>
            </w:pPr>
          </w:p>
        </w:tc>
        <w:tc>
          <w:tcPr>
            <w:tcW w:w="3514" w:type="pct"/>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restart"/>
            <w:tcBorders>
              <w:top w:val="single" w:color="auto"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考核结果及评价</w:t>
            </w:r>
          </w:p>
        </w:tc>
        <w:tc>
          <w:tcPr>
            <w:tcW w:w="4710" w:type="pct"/>
            <w:gridSpan w:val="4"/>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szCs w:val="21"/>
              </w:rPr>
            </w:pPr>
          </w:p>
        </w:tc>
        <w:tc>
          <w:tcPr>
            <w:tcW w:w="471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szCs w:val="21"/>
              </w:rPr>
            </w:pPr>
          </w:p>
        </w:tc>
        <w:tc>
          <w:tcPr>
            <w:tcW w:w="471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425" w:hRule="exact"/>
          <w:jc w:val="center"/>
        </w:trPr>
        <w:tc>
          <w:tcPr>
            <w:tcW w:w="289" w:type="pct"/>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center"/>
              <w:rPr>
                <w:rFonts w:hint="eastAsia" w:ascii="仿宋" w:hAnsi="仿宋" w:eastAsia="仿宋" w:cs="仿宋"/>
                <w:color w:val="000000"/>
                <w:szCs w:val="21"/>
              </w:rPr>
            </w:pPr>
          </w:p>
        </w:tc>
        <w:tc>
          <w:tcPr>
            <w:tcW w:w="471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rPr>
                <w:rFonts w:hint="eastAsia" w:ascii="仿宋" w:hAnsi="仿宋" w:eastAsia="仿宋" w:cs="仿宋"/>
                <w:color w:val="000000"/>
                <w:szCs w:val="21"/>
              </w:rPr>
            </w:pPr>
          </w:p>
        </w:tc>
      </w:tr>
    </w:tbl>
    <w:p>
      <w:pPr>
        <w:keepNext w:val="0"/>
        <w:keepLines w:val="0"/>
        <w:pageBreakBefore w:val="0"/>
        <w:widowControl w:val="0"/>
        <w:kinsoku/>
        <w:wordWrap/>
        <w:overflowPunct/>
        <w:topLinePunct w:val="0"/>
        <w:autoSpaceDE/>
        <w:autoSpaceDN/>
        <w:bidi w:val="0"/>
        <w:adjustRightInd/>
        <w:snapToGrid/>
        <w:spacing w:line="560" w:lineRule="exact"/>
        <w:ind w:left="0"/>
        <w:rPr>
          <w:rFonts w:hint="default"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default"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default"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default"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default"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Pr>
          <w:rFonts w:hint="default" w:ascii="宋体" w:hAnsi="宋体" w:eastAsia="宋体" w:cs="宋体"/>
          <w:sz w:val="28"/>
          <w:szCs w:val="28"/>
          <w:lang w:val="en-US" w:eastAsia="zh-CN"/>
        </w:rPr>
      </w:pP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rPr>
          <w:rFonts w:hint="eastAsia" w:ascii="宋体" w:hAnsi="宋体" w:cs="宋体"/>
          <w:sz w:val="28"/>
          <w:szCs w:val="28"/>
          <w:lang w:val="en-US" w:eastAsia="zh-CN"/>
        </w:rPr>
      </w:pPr>
      <w:r>
        <w:rPr>
          <w:rFonts w:hint="eastAsia" w:ascii="宋体" w:hAnsi="宋体" w:cs="宋体"/>
          <w:sz w:val="28"/>
          <w:szCs w:val="28"/>
          <w:lang w:val="en-US" w:eastAsia="zh-CN"/>
        </w:rPr>
        <w:t xml:space="preserve">附件3 </w:t>
      </w:r>
    </w:p>
    <w:p>
      <w:pPr>
        <w:keepNext w:val="0"/>
        <w:keepLines w:val="0"/>
        <w:pageBreakBefore w:val="0"/>
        <w:widowControl w:val="0"/>
        <w:tabs>
          <w:tab w:val="left" w:pos="1836"/>
          <w:tab w:val="center" w:pos="4213"/>
        </w:tabs>
        <w:kinsoku/>
        <w:wordWrap/>
        <w:overflowPunct/>
        <w:topLinePunct w:val="0"/>
        <w:autoSpaceDE/>
        <w:autoSpaceDN/>
        <w:bidi w:val="0"/>
        <w:adjustRightInd/>
        <w:snapToGrid/>
        <w:spacing w:line="560" w:lineRule="exact"/>
        <w:ind w:left="0"/>
        <w:jc w:val="center"/>
        <w:rPr>
          <w:rFonts w:hint="default" w:ascii="宋体" w:hAnsi="宋体" w:eastAsia="宋体" w:cs="宋体"/>
          <w:b/>
          <w:bCs/>
          <w:sz w:val="28"/>
          <w:szCs w:val="28"/>
          <w:lang w:val="en-US" w:eastAsia="zh-CN"/>
        </w:rPr>
      </w:pPr>
      <w:r>
        <w:rPr>
          <w:rFonts w:hint="eastAsia" w:ascii="仿宋" w:hAnsi="仿宋" w:eastAsia="仿宋" w:cs="仿宋"/>
          <w:b/>
          <w:bCs/>
          <w:sz w:val="32"/>
          <w:szCs w:val="32"/>
        </w:rPr>
        <w:t>装配式培训合格证样式</w:t>
      </w:r>
    </w:p>
    <w:p>
      <w:pPr>
        <w:keepNext w:val="0"/>
        <w:keepLines w:val="0"/>
        <w:pageBreakBefore w:val="0"/>
        <w:widowControl w:val="0"/>
        <w:kinsoku/>
        <w:wordWrap/>
        <w:overflowPunct/>
        <w:topLinePunct w:val="0"/>
        <w:autoSpaceDE/>
        <w:autoSpaceDN/>
        <w:bidi w:val="0"/>
        <w:adjustRightInd/>
        <w:snapToGrid/>
        <w:spacing w:line="560" w:lineRule="exact"/>
        <w:ind w:left="0"/>
      </w:pPr>
    </w:p>
    <w:p>
      <w:pPr>
        <w:keepNext w:val="0"/>
        <w:keepLines w:val="0"/>
        <w:pageBreakBefore w:val="0"/>
        <w:widowControl w:val="0"/>
        <w:kinsoku/>
        <w:wordWrap/>
        <w:overflowPunct/>
        <w:topLinePunct w:val="0"/>
        <w:autoSpaceDE/>
        <w:autoSpaceDN/>
        <w:bidi w:val="0"/>
        <w:adjustRightInd/>
        <w:snapToGrid/>
        <w:spacing w:line="560" w:lineRule="exact"/>
        <w:ind w:left="0"/>
      </w:pPr>
      <w:r>
        <w:rPr>
          <w:rFonts w:hint="default" w:ascii="宋体" w:hAnsi="宋体" w:eastAsia="宋体" w:cs="宋体"/>
          <w:sz w:val="28"/>
          <w:szCs w:val="28"/>
          <w:lang w:val="en-US" w:eastAsia="zh-CN"/>
        </w:rPr>
        <w:drawing>
          <wp:inline distT="0" distB="0" distL="114300" distR="114300">
            <wp:extent cx="5650230" cy="3975735"/>
            <wp:effectExtent l="0" t="0" r="7620" b="5715"/>
            <wp:docPr id="1" name="图片 1" descr="2.2附件2附表2装配式合格证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附件2附表2装配式合格证样式"/>
                    <pic:cNvPicPr>
                      <a:picLocks noChangeAspect="1"/>
                    </pic:cNvPicPr>
                  </pic:nvPicPr>
                  <pic:blipFill>
                    <a:blip r:embed="rId5"/>
                    <a:stretch>
                      <a:fillRect/>
                    </a:stretch>
                  </pic:blipFill>
                  <pic:spPr>
                    <a:xfrm>
                      <a:off x="0" y="0"/>
                      <a:ext cx="5650230" cy="3975735"/>
                    </a:xfrm>
                    <a:prstGeom prst="rect">
                      <a:avLst/>
                    </a:prstGeom>
                  </pic:spPr>
                </pic:pic>
              </a:graphicData>
            </a:graphic>
          </wp:inline>
        </w:drawing>
      </w:r>
    </w:p>
    <w:sectPr>
      <w:footerReference r:id="rId3" w:type="default"/>
      <w:pgSz w:w="11906" w:h="16838"/>
      <w:pgMar w:top="1417"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082520"/>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F5EF0"/>
    <w:rsid w:val="000352C5"/>
    <w:rsid w:val="00082CCF"/>
    <w:rsid w:val="000F5182"/>
    <w:rsid w:val="00126117"/>
    <w:rsid w:val="001F5ED4"/>
    <w:rsid w:val="002137CB"/>
    <w:rsid w:val="002F7759"/>
    <w:rsid w:val="00374985"/>
    <w:rsid w:val="003C2B97"/>
    <w:rsid w:val="0041593E"/>
    <w:rsid w:val="00447C36"/>
    <w:rsid w:val="0064426A"/>
    <w:rsid w:val="00666294"/>
    <w:rsid w:val="006759FB"/>
    <w:rsid w:val="006F3509"/>
    <w:rsid w:val="006F5EF0"/>
    <w:rsid w:val="00793CD9"/>
    <w:rsid w:val="007C4681"/>
    <w:rsid w:val="007E0096"/>
    <w:rsid w:val="008058AC"/>
    <w:rsid w:val="0080724D"/>
    <w:rsid w:val="00872D95"/>
    <w:rsid w:val="008B72BF"/>
    <w:rsid w:val="009159C0"/>
    <w:rsid w:val="009535D7"/>
    <w:rsid w:val="009960E8"/>
    <w:rsid w:val="009F425D"/>
    <w:rsid w:val="00A32D5E"/>
    <w:rsid w:val="00A36FFF"/>
    <w:rsid w:val="00A54C20"/>
    <w:rsid w:val="00A976AC"/>
    <w:rsid w:val="00B06C0A"/>
    <w:rsid w:val="00B302D2"/>
    <w:rsid w:val="00B757E3"/>
    <w:rsid w:val="00BA3DFD"/>
    <w:rsid w:val="00C0085C"/>
    <w:rsid w:val="00C22D62"/>
    <w:rsid w:val="00C34175"/>
    <w:rsid w:val="00CC38D3"/>
    <w:rsid w:val="00D8095E"/>
    <w:rsid w:val="00D86E4B"/>
    <w:rsid w:val="00D910D3"/>
    <w:rsid w:val="00DA254C"/>
    <w:rsid w:val="00DD4DF1"/>
    <w:rsid w:val="00E15ACB"/>
    <w:rsid w:val="00E263C7"/>
    <w:rsid w:val="00EE45BA"/>
    <w:rsid w:val="013448C4"/>
    <w:rsid w:val="022729CE"/>
    <w:rsid w:val="05580764"/>
    <w:rsid w:val="068F1BCE"/>
    <w:rsid w:val="07A23E69"/>
    <w:rsid w:val="088612DE"/>
    <w:rsid w:val="0BBE7742"/>
    <w:rsid w:val="0C2060C0"/>
    <w:rsid w:val="0D1F53CA"/>
    <w:rsid w:val="114A72A7"/>
    <w:rsid w:val="114B60E3"/>
    <w:rsid w:val="11542AA8"/>
    <w:rsid w:val="11663557"/>
    <w:rsid w:val="11AD222D"/>
    <w:rsid w:val="12981652"/>
    <w:rsid w:val="13AB6BA7"/>
    <w:rsid w:val="1685145B"/>
    <w:rsid w:val="168E54B9"/>
    <w:rsid w:val="17F45992"/>
    <w:rsid w:val="187D4C18"/>
    <w:rsid w:val="19C740FE"/>
    <w:rsid w:val="1D312517"/>
    <w:rsid w:val="1DCF6DA9"/>
    <w:rsid w:val="1E1F4403"/>
    <w:rsid w:val="1F3F0145"/>
    <w:rsid w:val="1FF356FE"/>
    <w:rsid w:val="214E417E"/>
    <w:rsid w:val="21643726"/>
    <w:rsid w:val="2282067D"/>
    <w:rsid w:val="23A6676F"/>
    <w:rsid w:val="23ED67C0"/>
    <w:rsid w:val="24340B1F"/>
    <w:rsid w:val="250939DA"/>
    <w:rsid w:val="269A6ADC"/>
    <w:rsid w:val="286D6608"/>
    <w:rsid w:val="2AE36A1C"/>
    <w:rsid w:val="2B03637C"/>
    <w:rsid w:val="2BF67914"/>
    <w:rsid w:val="2C7F3897"/>
    <w:rsid w:val="2CB2383E"/>
    <w:rsid w:val="2FD11ECB"/>
    <w:rsid w:val="30720922"/>
    <w:rsid w:val="30F266BD"/>
    <w:rsid w:val="321C6687"/>
    <w:rsid w:val="32AA55E5"/>
    <w:rsid w:val="32FB3BF5"/>
    <w:rsid w:val="335C3859"/>
    <w:rsid w:val="345E15CE"/>
    <w:rsid w:val="38950E95"/>
    <w:rsid w:val="3953210B"/>
    <w:rsid w:val="3BFB3F30"/>
    <w:rsid w:val="3CA80B71"/>
    <w:rsid w:val="3CED3683"/>
    <w:rsid w:val="3E0143ED"/>
    <w:rsid w:val="3E2A7957"/>
    <w:rsid w:val="3F4C37EB"/>
    <w:rsid w:val="3FB07FB9"/>
    <w:rsid w:val="3FDC497D"/>
    <w:rsid w:val="401432FF"/>
    <w:rsid w:val="40CE043C"/>
    <w:rsid w:val="40D5462F"/>
    <w:rsid w:val="423A4EDE"/>
    <w:rsid w:val="43AD4629"/>
    <w:rsid w:val="45EA3197"/>
    <w:rsid w:val="46844D6D"/>
    <w:rsid w:val="46DE1E2D"/>
    <w:rsid w:val="49462E17"/>
    <w:rsid w:val="4A84310B"/>
    <w:rsid w:val="4CDB43D4"/>
    <w:rsid w:val="4D8558C6"/>
    <w:rsid w:val="4DBF392D"/>
    <w:rsid w:val="4E78521D"/>
    <w:rsid w:val="514B2E52"/>
    <w:rsid w:val="52AB7119"/>
    <w:rsid w:val="53977E8E"/>
    <w:rsid w:val="53A85DF9"/>
    <w:rsid w:val="53BA51DE"/>
    <w:rsid w:val="54EA143A"/>
    <w:rsid w:val="553B6891"/>
    <w:rsid w:val="55BD1CD2"/>
    <w:rsid w:val="561D0027"/>
    <w:rsid w:val="56AA3E08"/>
    <w:rsid w:val="56E514CF"/>
    <w:rsid w:val="576C7E9F"/>
    <w:rsid w:val="58FD6F97"/>
    <w:rsid w:val="59590B34"/>
    <w:rsid w:val="59D45CA1"/>
    <w:rsid w:val="5A037F74"/>
    <w:rsid w:val="5C865CC0"/>
    <w:rsid w:val="5D1129E6"/>
    <w:rsid w:val="5D727EE3"/>
    <w:rsid w:val="5D9C511D"/>
    <w:rsid w:val="5DD2753E"/>
    <w:rsid w:val="5DFC35BE"/>
    <w:rsid w:val="60EA4AEE"/>
    <w:rsid w:val="619F0202"/>
    <w:rsid w:val="61EB4DBD"/>
    <w:rsid w:val="624C1EB9"/>
    <w:rsid w:val="62D63CA4"/>
    <w:rsid w:val="638A7F55"/>
    <w:rsid w:val="65E73524"/>
    <w:rsid w:val="68086B3E"/>
    <w:rsid w:val="6AEE65BC"/>
    <w:rsid w:val="6B0510C5"/>
    <w:rsid w:val="6C975C12"/>
    <w:rsid w:val="6E4553CC"/>
    <w:rsid w:val="72CB6885"/>
    <w:rsid w:val="73344889"/>
    <w:rsid w:val="73854804"/>
    <w:rsid w:val="747E7873"/>
    <w:rsid w:val="75634D80"/>
    <w:rsid w:val="76727ED0"/>
    <w:rsid w:val="77A15067"/>
    <w:rsid w:val="782711D3"/>
    <w:rsid w:val="7B2046D7"/>
    <w:rsid w:val="7B9339B9"/>
    <w:rsid w:val="7C4B34E4"/>
    <w:rsid w:val="7CA63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628" w:firstLineChars="200"/>
    </w:pPr>
    <w:rPr>
      <w:rFonts w:ascii="仿宋_GB2312"/>
    </w:r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NormalCharacter"/>
    <w:semiHidden/>
    <w:qFormat/>
    <w:uiPriority w:val="0"/>
  </w:style>
  <w:style w:type="character" w:customStyle="1" w:styleId="10">
    <w:name w:val="页眉 Char"/>
    <w:basedOn w:val="8"/>
    <w:link w:val="6"/>
    <w:qFormat/>
    <w:uiPriority w:val="99"/>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24"/>
    </w:rPr>
  </w:style>
  <w:style w:type="character" w:customStyle="1" w:styleId="12">
    <w:name w:val="批注框文本 Char"/>
    <w:basedOn w:val="8"/>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433</Words>
  <Characters>2474</Characters>
  <Lines>20</Lines>
  <Paragraphs>5</Paragraphs>
  <TotalTime>5</TotalTime>
  <ScaleCrop>false</ScaleCrop>
  <LinksUpToDate>false</LinksUpToDate>
  <CharactersWithSpaces>2902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2021-09-14T05:27:00Z</dcterms:created>
  <dc:creator>刘欣</dc:creator>
  <cp:lastModifiedBy>jia</cp:lastModifiedBy>
  <cp:lastPrinted>2021-09-13T08:27:00Z</cp:lastPrinted>
  <dcterms:modified xsi:type="dcterms:W3CDTF">2021-09-28T06:34:09Z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542C6819F64B4F81A996C105BEE239A8</vt:lpwstr>
  </property>
</Properties>
</file>