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219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 w14:paraId="20EE1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560" w:lineRule="exact"/>
        <w:jc w:val="center"/>
        <w:textAlignment w:val="auto"/>
        <w:rPr>
          <w:rStyle w:val="5"/>
          <w:rFonts w:hint="default" w:ascii="Times New Roman" w:hAnsi="Times New Roman"/>
          <w:lang w:val="en-US" w:eastAsia="zh-CN"/>
        </w:rPr>
      </w:pPr>
      <w:r>
        <w:rPr>
          <w:rStyle w:val="5"/>
          <w:rFonts w:hint="default" w:ascii="Times New Roman" w:hAnsi="Times New Roman"/>
          <w:lang w:val="en-US" w:eastAsia="zh-CN"/>
        </w:rPr>
        <w:t>责令限期整改通知书</w:t>
      </w:r>
      <w:r>
        <w:rPr>
          <w:rStyle w:val="5"/>
          <w:rFonts w:hint="eastAsia"/>
          <w:lang w:eastAsia="zh-CN"/>
        </w:rPr>
        <w:t>（样表）</w:t>
      </w:r>
    </w:p>
    <w:p w14:paraId="40A93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500" w:lineRule="exact"/>
        <w:jc w:val="center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u w:val="single"/>
          <w:lang w:val="en-US" w:eastAsia="zh-CN"/>
        </w:rPr>
        <w:t xml:space="preserve">区（建管）改字  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u w:val="single"/>
          <w:lang w:val="en-US" w:eastAsia="zh-CN"/>
        </w:rPr>
        <w:t>XXX</w:t>
      </w: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u w:val="single"/>
          <w:lang w:val="en-US" w:eastAsia="zh-CN"/>
        </w:rPr>
        <w:t xml:space="preserve">    号</w:t>
      </w:r>
    </w:p>
    <w:p w14:paraId="79C5F4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5C0AD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公司：</w:t>
      </w:r>
    </w:p>
    <w:p w14:paraId="4AA286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  <w:lang w:val="en-US" w:eastAsia="zh-CN"/>
        </w:rPr>
        <w:t>《沈阳市城乡建设局关于印发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u w:val="single"/>
          <w:lang w:val="en-US" w:eastAsia="zh-CN"/>
        </w:rPr>
        <w:t>〈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  <w:lang w:val="en-US" w:eastAsia="zh-CN"/>
        </w:rPr>
        <w:t>沈阳市建筑业企业动态核查工作方案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u w:val="single"/>
          <w:lang w:val="en-US" w:eastAsia="zh-CN"/>
        </w:rPr>
        <w:t>〉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single"/>
          <w:lang w:val="en-US" w:eastAsia="zh-CN"/>
        </w:rPr>
        <w:t>的通知》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要求，我局对建筑业企业资质进行了动态核查。经查，你单位的注册建造师数量等主要指标不满足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市政公用工程施工总承包叁级、建筑装修装饰工程专业承包贰级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……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资质标准要求。</w:t>
      </w:r>
    </w:p>
    <w:p w14:paraId="61E3D3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依据《建筑业企业资质管理规定》第二十八条第二款“企业不再符合相应建筑业企业资质标准要求条件的，县级以上地方人民政府住房和城乡建设主管部门、其他有关部门，应当责令其限 期改正并向各社会公告，整改期限最长不超过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个月”的规定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现责令你单位在本通知公告后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个月内，对照《建筑业企业资质标准》的要求进行整改；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整改期间你单位依据相关规定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不能承揽新的工程，不得申请建筑业企业资质的升级、增项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资质许可事项；逾期仍未达到建筑业企业资质标准要求条件的，本机关将依法撤回相应资质。</w:t>
      </w:r>
    </w:p>
    <w:p w14:paraId="16219B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42FFA5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联系电话：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XXXXXX</w:t>
      </w:r>
    </w:p>
    <w:p w14:paraId="649602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0881BA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171" w:firstLineChars="2204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（公章）</w:t>
      </w:r>
    </w:p>
    <w:p w14:paraId="4B8CCA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0" w:firstLineChars="2000"/>
        <w:textAlignment w:val="auto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日</w:t>
      </w:r>
    </w:p>
    <w:p w14:paraId="7A8C11A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YmY1OGE2YWY5N2ZiNzEyN2QxZjY0YzE0ZjYyNTMifQ=="/>
  </w:docVars>
  <w:rsids>
    <w:rsidRoot w:val="1CDC5A85"/>
    <w:rsid w:val="1CDC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2024-11-22T03:36:00Z</dcterms:created>
  <dc:creator>WPS_1677126106</dc:creator>
  <cp:lastModifiedBy>WPS_1677126106</cp:lastModifiedBy>
  <dcterms:modified xsi:type="dcterms:W3CDTF">2024-11-22T03:37:05Z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15A11B16F5A249FB938C26ADE0636206_11</vt:lpwstr>
  </property>
</Properties>
</file>